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right"/>
        <w:textAlignment w:val="auto"/>
        <w:outlineLvl w:val="9"/>
        <w:rPr>
          <w:rFonts w:hint="eastAsia" w:ascii="黑体" w:eastAsia="黑体"/>
          <w:spacing w:val="-4"/>
          <w:sz w:val="28"/>
        </w:rPr>
      </w:pPr>
      <w:r>
        <w:rPr>
          <w:rFonts w:hint="eastAsia" w:ascii="黑体" w:eastAsia="黑体"/>
          <w:sz w:val="28"/>
        </w:rPr>
        <w:t>标记：</w:t>
      </w:r>
      <w:r>
        <w:rPr>
          <w:rFonts w:hint="eastAsia" w:ascii="黑体" w:eastAsia="黑体"/>
          <w:spacing w:val="-4"/>
          <w:sz w:val="28"/>
        </w:rPr>
        <w:t>A</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right"/>
        <w:textAlignment w:val="auto"/>
        <w:outlineLvl w:val="9"/>
        <w:rPr>
          <w:rFonts w:hint="eastAsia" w:ascii="黑体" w:eastAsia="黑体"/>
          <w:spacing w:val="-4"/>
          <w:sz w:val="28"/>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pacing w:val="-10"/>
          <w:sz w:val="44"/>
          <w:lang w:eastAsia="zh-CN"/>
        </w:rPr>
      </w:pPr>
      <w:r>
        <w:rPr>
          <w:rFonts w:hint="eastAsia" w:ascii="方正小标宋_GBK" w:hAnsi="方正小标宋_GBK" w:eastAsia="方正小标宋_GBK" w:cs="方正小标宋_GBK"/>
          <w:spacing w:val="-10"/>
          <w:sz w:val="44"/>
          <w:lang w:eastAsia="zh-CN"/>
        </w:rPr>
        <w:t>即墨市食品药品监督管理局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pacing w:val="-10"/>
          <w:sz w:val="44"/>
          <w:lang w:eastAsia="zh-CN"/>
        </w:rPr>
      </w:pPr>
      <w:r>
        <w:rPr>
          <w:rFonts w:hint="eastAsia" w:ascii="方正小标宋_GBK" w:hAnsi="方正小标宋_GBK" w:eastAsia="方正小标宋_GBK" w:cs="方正小标宋_GBK"/>
          <w:spacing w:val="-10"/>
          <w:sz w:val="44"/>
          <w:lang w:eastAsia="zh-CN"/>
        </w:rPr>
        <w:t>关于对区十八届</w:t>
      </w:r>
      <w:bookmarkStart w:id="0" w:name="Degree"/>
      <w:bookmarkEnd w:id="0"/>
      <w:r>
        <w:rPr>
          <w:rFonts w:hint="eastAsia" w:ascii="方正小标宋_GBK" w:hAnsi="方正小标宋_GBK" w:eastAsia="方正小标宋_GBK" w:cs="方正小标宋_GBK"/>
          <w:spacing w:val="-10"/>
          <w:sz w:val="44"/>
          <w:lang w:eastAsia="zh-CN"/>
        </w:rPr>
        <w:t>人大第二次会议第60号</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pacing w:val="-10"/>
          <w:sz w:val="44"/>
          <w:lang w:eastAsia="zh-CN"/>
        </w:rPr>
      </w:pPr>
      <w:r>
        <w:rPr>
          <w:rFonts w:hint="eastAsia" w:ascii="方正小标宋_GBK" w:hAnsi="方正小标宋_GBK" w:eastAsia="方正小标宋_GBK" w:cs="方正小标宋_GBK"/>
          <w:spacing w:val="-10"/>
          <w:sz w:val="44"/>
          <w:lang w:eastAsia="zh-CN"/>
        </w:rPr>
        <w:t>建议的答复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pacing w:val="-10"/>
          <w:sz w:val="44"/>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r>
        <w:rPr>
          <w:rFonts w:hint="eastAsia" w:ascii="仿宋_GB2312" w:hAnsi="仿宋_GB2312" w:eastAsia="仿宋_GB2312" w:cs="仿宋_GB2312"/>
          <w:spacing w:val="-6"/>
          <w:sz w:val="32"/>
        </w:rPr>
        <w:t>王文文代表：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r>
        <w:rPr>
          <w:rFonts w:hint="eastAsia" w:ascii="仿宋_GB2312" w:hAnsi="仿宋_GB2312" w:eastAsia="仿宋_GB2312" w:cs="仿宋_GB2312"/>
          <w:spacing w:val="-6"/>
          <w:sz w:val="32"/>
        </w:rPr>
        <w:t xml:space="preserve">    您提出的“关于关于从食品源头保障食品安全的建议的建议”收悉。现答复如下：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r>
        <w:rPr>
          <w:rFonts w:hint="eastAsia" w:ascii="仿宋_GB2312" w:hAnsi="仿宋_GB2312" w:eastAsia="仿宋_GB2312" w:cs="仿宋_GB2312"/>
          <w:spacing w:val="-6"/>
          <w:sz w:val="32"/>
          <w:lang w:val="en-US" w:eastAsia="zh-CN"/>
        </w:rPr>
        <w:t xml:space="preserve">    </w:t>
      </w:r>
      <w:r>
        <w:rPr>
          <w:rFonts w:hint="eastAsia" w:ascii="仿宋_GB2312" w:hAnsi="仿宋_GB2312" w:eastAsia="仿宋_GB2312" w:cs="仿宋_GB2312"/>
          <w:spacing w:val="-6"/>
          <w:sz w:val="32"/>
        </w:rPr>
        <w:t>根据《中华人民共和国食品安全法》及其实施条例、即墨市政府“三定方案”的规定，食品安全涉及种植、养殖、渔业捕捞、食品生产、流通、餐饮、</w:t>
      </w:r>
      <w:bookmarkStart w:id="1" w:name="_GoBack"/>
      <w:bookmarkEnd w:id="1"/>
      <w:r>
        <w:rPr>
          <w:rFonts w:hint="eastAsia" w:ascii="仿宋_GB2312" w:hAnsi="仿宋_GB2312" w:eastAsia="仿宋_GB2312" w:cs="仿宋_GB2312"/>
          <w:spacing w:val="-6"/>
          <w:sz w:val="32"/>
        </w:rPr>
        <w:t>食品包装材料等多个环节，涉及的部门有农业局、畜牧局、海洋渔业局、食药监局、卫计局、市场监管局等多个部门，根据法律法规和“三定方案”的分工，食药监局的职责是食品生产、流通、餐饮监管，根据代表建议，主要集中在流通环节蔬菜的质量问题，而蔬菜质量的源头监管在农业部门，不论是种植、上市，都应当从源头抓好质量安全，确保上市的蔬菜产品合格安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r>
        <w:rPr>
          <w:rFonts w:hint="eastAsia" w:ascii="仿宋_GB2312" w:hAnsi="仿宋_GB2312" w:eastAsia="仿宋_GB2312" w:cs="仿宋_GB2312"/>
          <w:spacing w:val="-6"/>
          <w:sz w:val="32"/>
          <w:lang w:val="en-US" w:eastAsia="zh-CN"/>
        </w:rPr>
        <w:t xml:space="preserve">    </w:t>
      </w:r>
      <w:r>
        <w:rPr>
          <w:rFonts w:hint="eastAsia" w:ascii="仿宋_GB2312" w:hAnsi="仿宋_GB2312" w:eastAsia="仿宋_GB2312" w:cs="仿宋_GB2312"/>
          <w:spacing w:val="-6"/>
          <w:sz w:val="32"/>
        </w:rPr>
        <w:t>对于您提出的集中统一检测权，实行集中化、规模化、规范化检测问题，目前我市范围内获证批发市场、农贸市场已100%建立快检实验室，对进入市场的食用农产品进行批批快检；监督抽检方面，即墨市级监督抽检由即墨区综合检验检测中心和青岛市食安办招标中标食品安全检测机构目录内的第三方检测机构共同完成，统一检测权的建议还需要和您进一步沟通，我局正积极探索通过购买第三方服务的方式在批发市场、农贸市场设置检测实验室，由检测机构派驻检验人员对入场的食用农产品进行快速检测，但可行性还需要进一步调研，并经政府财政等相关部门同意后方能实施。</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r>
        <w:rPr>
          <w:rFonts w:hint="eastAsia" w:ascii="仿宋_GB2312" w:hAnsi="仿宋_GB2312" w:eastAsia="仿宋_GB2312" w:cs="仿宋_GB2312"/>
          <w:spacing w:val="-6"/>
          <w:sz w:val="32"/>
        </w:rPr>
        <w:t>关于检测部门及开产地证明等票据的部门入驻食品类批发市场内办公，提高检测率、方便食品检测的问题，按照《食品安全法》第六十四条规定食用农产品批发市场应当配备检验设备和检验人员或者委托符合本法规定的食品检验机构，对进入该批发市场销售的食用农产品进行抽样检验；预包装食品、散装食品批发市场的产品都是食品生产企业生产必须经企业检验合格后方能出厂，这些都是保证食品安全的有力措施。出具产地证明是属于农业行政部门监管的范畴，我局会将您的相关建议转送农业行政部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r>
        <w:rPr>
          <w:rFonts w:hint="eastAsia" w:ascii="仿宋_GB2312" w:hAnsi="仿宋_GB2312" w:eastAsia="仿宋_GB2312" w:cs="仿宋_GB2312"/>
          <w:spacing w:val="-6"/>
          <w:sz w:val="32"/>
          <w:lang w:val="en-US" w:eastAsia="zh-CN"/>
        </w:rPr>
        <w:t xml:space="preserve">    </w:t>
      </w:r>
      <w:r>
        <w:rPr>
          <w:rFonts w:hint="eastAsia" w:ascii="仿宋_GB2312" w:hAnsi="仿宋_GB2312" w:eastAsia="仿宋_GB2312" w:cs="仿宋_GB2312"/>
          <w:spacing w:val="-6"/>
          <w:sz w:val="32"/>
        </w:rPr>
        <w:t>落实产地出境制度，集中市场交易统一抽检、报检的问题，产地出境主要涉及农业部门，出境（国内市场间的流通）的管理目前没有相关法律规定，涉及到出入国境的主要涉及海关、出入境管理部门；另外，农户产出食用农产品后进行销售交易，没有法律规定必须到统一市场进行交易，田间地头的抽检、报检仍属于农业部门的监管范畴。</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r>
        <w:rPr>
          <w:rFonts w:hint="eastAsia" w:ascii="仿宋_GB2312" w:hAnsi="仿宋_GB2312" w:eastAsia="仿宋_GB2312" w:cs="仿宋_GB2312"/>
          <w:spacing w:val="-6"/>
          <w:sz w:val="32"/>
          <w:lang w:val="en-US" w:eastAsia="zh-CN"/>
        </w:rPr>
        <w:t xml:space="preserve">    </w:t>
      </w:r>
      <w:r>
        <w:rPr>
          <w:rFonts w:hint="eastAsia" w:ascii="仿宋_GB2312" w:hAnsi="仿宋_GB2312" w:eastAsia="仿宋_GB2312" w:cs="仿宋_GB2312"/>
          <w:spacing w:val="-6"/>
          <w:sz w:val="32"/>
        </w:rPr>
        <w:t>为了更好的落实您提出的食品源头保障方面的建议，现将涉及我局在蔬菜等食（品）用农产品批发市场、农贸市场流通环节做的相关工作说明如下：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r>
        <w:rPr>
          <w:rFonts w:hint="eastAsia" w:ascii="仿宋_GB2312" w:hAnsi="仿宋_GB2312" w:eastAsia="仿宋_GB2312" w:cs="仿宋_GB2312"/>
          <w:spacing w:val="-6"/>
          <w:sz w:val="32"/>
          <w:lang w:val="en-US" w:eastAsia="zh-CN"/>
        </w:rPr>
        <w:t xml:space="preserve">    </w:t>
      </w:r>
      <w:r>
        <w:rPr>
          <w:rFonts w:hint="eastAsia" w:ascii="楷体" w:hAnsi="楷体" w:eastAsia="楷体" w:cs="楷体"/>
          <w:spacing w:val="-6"/>
          <w:sz w:val="32"/>
          <w:lang w:val="en-US" w:eastAsia="zh-CN"/>
        </w:rPr>
        <w:t>一、</w:t>
      </w:r>
      <w:r>
        <w:rPr>
          <w:rFonts w:hint="eastAsia" w:ascii="楷体" w:hAnsi="楷体" w:eastAsia="楷体" w:cs="楷体"/>
          <w:spacing w:val="-6"/>
          <w:sz w:val="32"/>
        </w:rPr>
        <w:t>强化入市食用农产品质量安全检测。</w:t>
      </w:r>
      <w:r>
        <w:rPr>
          <w:rFonts w:hint="eastAsia" w:ascii="仿宋_GB2312" w:hAnsi="仿宋_GB2312" w:eastAsia="仿宋_GB2312" w:cs="仿宋_GB2312"/>
          <w:spacing w:val="-6"/>
          <w:sz w:val="32"/>
        </w:rPr>
        <w:t>在我区的食用农产品批发市场、农贸市场、大型商超均已建立快检实验室，每天对入市的蔬菜水果进行批批快速检测,在我局的监督指导下，2017年14家快检实验室共进行食用农产品快检87360批次。2017年我局对食用农产品开展定性定量监督抽检2897批次，其中蔬菜检测1266批次，我局2018年将继续监督指导各快检实验室落实好入市入场批批快检，批次数不低于去年的数量，全年进行定性定量抽检不少于3840批次，其中食用农产品1000批次以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r>
        <w:rPr>
          <w:rFonts w:hint="eastAsia" w:ascii="仿宋_GB2312" w:hAnsi="仿宋_GB2312" w:eastAsia="仿宋_GB2312" w:cs="仿宋_GB2312"/>
          <w:spacing w:val="-6"/>
          <w:sz w:val="32"/>
          <w:lang w:val="en-US" w:eastAsia="zh-CN"/>
        </w:rPr>
        <w:t xml:space="preserve">    </w:t>
      </w:r>
      <w:r>
        <w:rPr>
          <w:rFonts w:hint="eastAsia" w:ascii="楷体" w:hAnsi="楷体" w:eastAsia="楷体" w:cs="楷体"/>
          <w:spacing w:val="-6"/>
          <w:sz w:val="32"/>
          <w:lang w:val="en-US" w:eastAsia="zh-CN"/>
        </w:rPr>
        <w:t>二、</w:t>
      </w:r>
      <w:r>
        <w:rPr>
          <w:rFonts w:hint="eastAsia" w:ascii="楷体" w:hAnsi="楷体" w:eastAsia="楷体" w:cs="楷体"/>
          <w:spacing w:val="-6"/>
          <w:sz w:val="32"/>
        </w:rPr>
        <w:t>加强食品安全法律法规的宣传培训。</w:t>
      </w:r>
      <w:r>
        <w:rPr>
          <w:rFonts w:hint="eastAsia" w:ascii="仿宋_GB2312" w:hAnsi="仿宋_GB2312" w:eastAsia="仿宋_GB2312" w:cs="仿宋_GB2312"/>
          <w:spacing w:val="-6"/>
          <w:sz w:val="32"/>
        </w:rPr>
        <w:t>严格落实《山东省食用农产品批发市场质量安全监督管理办法》，发放《集中交易市场食用农产品销售制度汇编（样本）》、组织开展食用农产品经营业户培训，严格督促市场主办方落实执行制度相关要求。</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r>
        <w:rPr>
          <w:rFonts w:hint="eastAsia" w:ascii="仿宋_GB2312" w:hAnsi="仿宋_GB2312" w:eastAsia="仿宋_GB2312" w:cs="仿宋_GB2312"/>
          <w:spacing w:val="-6"/>
          <w:sz w:val="32"/>
          <w:lang w:val="en-US" w:eastAsia="zh-CN"/>
        </w:rPr>
        <w:t xml:space="preserve">    </w:t>
      </w:r>
      <w:r>
        <w:rPr>
          <w:rFonts w:hint="eastAsia" w:ascii="楷体" w:hAnsi="楷体" w:eastAsia="楷体" w:cs="楷体"/>
          <w:spacing w:val="-6"/>
          <w:sz w:val="32"/>
        </w:rPr>
        <w:t>三、落实批发市场质量保证金制度。</w:t>
      </w:r>
      <w:r>
        <w:rPr>
          <w:rFonts w:hint="eastAsia" w:ascii="仿宋_GB2312" w:hAnsi="仿宋_GB2312" w:eastAsia="仿宋_GB2312" w:cs="仿宋_GB2312"/>
          <w:spacing w:val="-6"/>
          <w:sz w:val="32"/>
        </w:rPr>
        <w:t>通过实行质量保证金制度，对存在违法经营业户的市场进行保证金扣除，如果消费者因在市场内购买的食用农产品质量问题造成了损失，会从质量保证金中进行扣除先行垫付。即墨市农副产品中心批发市场、即墨北龙湾头农贸市场、即墨三园果品市场、青岛东方鼎信国际农副产品交易中心、即墨移风店镇蔬菜批发市场5处食用农产品批发市场和2处农贸市场共缴纳质量保证金105万元。目前，农副产品中心批发市场已扣除15.2万元，发挥了保证金在市场管理上的作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r>
        <w:rPr>
          <w:rFonts w:hint="eastAsia" w:ascii="仿宋_GB2312" w:hAnsi="仿宋_GB2312" w:eastAsia="仿宋_GB2312" w:cs="仿宋_GB2312"/>
          <w:spacing w:val="-6"/>
          <w:sz w:val="32"/>
        </w:rPr>
        <w:t xml:space="preserve">  </w:t>
      </w:r>
      <w:r>
        <w:rPr>
          <w:rFonts w:hint="eastAsia" w:ascii="仿宋_GB2312" w:hAnsi="仿宋_GB2312" w:eastAsia="仿宋_GB2312" w:cs="仿宋_GB2312"/>
          <w:spacing w:val="-6"/>
          <w:sz w:val="32"/>
          <w:lang w:val="en-US" w:eastAsia="zh-CN"/>
        </w:rPr>
        <w:t xml:space="preserve"> </w:t>
      </w:r>
      <w:r>
        <w:rPr>
          <w:rFonts w:hint="eastAsia" w:ascii="楷体" w:hAnsi="楷体" w:eastAsia="楷体" w:cs="楷体"/>
          <w:spacing w:val="-6"/>
          <w:sz w:val="32"/>
          <w:lang w:val="en-US" w:eastAsia="zh-CN"/>
        </w:rPr>
        <w:t xml:space="preserve"> </w:t>
      </w:r>
      <w:r>
        <w:rPr>
          <w:rFonts w:hint="eastAsia" w:ascii="楷体" w:hAnsi="楷体" w:eastAsia="楷体" w:cs="楷体"/>
          <w:spacing w:val="-6"/>
          <w:sz w:val="32"/>
        </w:rPr>
        <w:t>四、加强不合格供货商退市管理。</w:t>
      </w:r>
      <w:r>
        <w:rPr>
          <w:rFonts w:hint="eastAsia" w:ascii="仿宋_GB2312" w:hAnsi="仿宋_GB2312" w:eastAsia="仿宋_GB2312" w:cs="仿宋_GB2312"/>
          <w:spacing w:val="-6"/>
          <w:sz w:val="32"/>
        </w:rPr>
        <w:t>监督检查或抽检中发现的不合格产品，及时依法查处，公开公示不合格产品、经营业户信息，并对经营业户进行处罚后作退市处理，发现一次经营不合格产品的，一年内不得入市经营，再次发现的，三年内不得入市经营，累计发现三次的，终身不得入市经营。2017年农副产品中心市场对抽检不合格的7家入场销售者、北龙湾头批发市场对抽检不合格的7家、三元果品批发市场2家入场销售者全部进行退市并公示，退市信息已报告青岛市局流通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r>
        <w:rPr>
          <w:rFonts w:hint="eastAsia" w:ascii="仿宋_GB2312" w:hAnsi="仿宋_GB2312" w:eastAsia="仿宋_GB2312" w:cs="仿宋_GB2312"/>
          <w:spacing w:val="-6"/>
          <w:sz w:val="32"/>
          <w:lang w:val="en-US" w:eastAsia="zh-CN"/>
        </w:rPr>
        <w:t xml:space="preserve">    </w:t>
      </w:r>
      <w:r>
        <w:rPr>
          <w:rFonts w:hint="eastAsia" w:ascii="楷体" w:hAnsi="楷体" w:eastAsia="楷体" w:cs="楷体"/>
          <w:spacing w:val="-6"/>
          <w:sz w:val="32"/>
        </w:rPr>
        <w:t>五、不断推进食品追溯管理。</w:t>
      </w:r>
      <w:r>
        <w:rPr>
          <w:rFonts w:hint="eastAsia" w:ascii="仿宋_GB2312" w:hAnsi="仿宋_GB2312" w:eastAsia="仿宋_GB2312" w:cs="仿宋_GB2312"/>
          <w:spacing w:val="-6"/>
          <w:sz w:val="32"/>
        </w:rPr>
        <w:t>建立农产品产地准出和市场准入衔接机制，全市7处食（品）用农产品批发市场、农贸市场中所有食用农产品及农户自产自销的食用农产品，要随货附带产地证明、检验(检疫)合格证明方可入市交易。督导全市7处食用农产品批发市场、农贸市场主办方,印刷了食品流通“一票通”票据发放给入场销售者，并指导销售者正确填写票据要求的“一票通”票据内容，消费者购买到问题产品后作为凭据进行维权。目前，7处市场823家业户全部实行了“一票通”制度，实现食品质量销售者责任可追究，因为消费者购物意识、食用农产品的产品属性问题，存在着消费者买完后不索要一票通，销售者也不主动提供的问题，后续将进一步采取措施进行督促。对问题较多的韭菜，农业部门和食药监部门共同下发文件，实行“双证”管理制度，即要有“产地合格证”和“市场销售凭证”，进一步加强安全监督管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r>
        <w:rPr>
          <w:rFonts w:hint="eastAsia" w:ascii="仿宋_GB2312" w:hAnsi="仿宋_GB2312" w:eastAsia="仿宋_GB2312" w:cs="仿宋_GB2312"/>
          <w:spacing w:val="-6"/>
          <w:sz w:val="32"/>
          <w:lang w:val="en-US" w:eastAsia="zh-CN"/>
        </w:rPr>
        <w:t xml:space="preserve">    </w:t>
      </w:r>
      <w:r>
        <w:rPr>
          <w:rFonts w:hint="eastAsia" w:ascii="仿宋_GB2312" w:hAnsi="仿宋_GB2312" w:eastAsia="仿宋_GB2312" w:cs="仿宋_GB2312"/>
          <w:spacing w:val="-6"/>
          <w:sz w:val="32"/>
        </w:rPr>
        <w:t>您提出的意见建议考虑深远，但目前的相关规定和生产流通形势下，实现还存在着诸多现实矛盾，下一步，我局将进一步加强对食（品）用农产品批发市场、农贸市场各项制度规定落实情况的监督检查，对存在违法行为的市场、经营业户依法从严查处，开展食品安全法律知识宣传活动，提升广大市民的食品安全意识，另外，向食品安全委员会办公室积极反馈意见建议，与其他食安委成员部门加强沟通协调，形成合力，营造社会共治的良好氛围，共同推动食（品）用农产品批发市场、农贸市场不断提升品质，切实维护广大市民的饮食安全，让老百姓买的放心、吃的安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r>
        <w:rPr>
          <w:rFonts w:hint="eastAsia" w:ascii="仿宋_GB2312" w:hAnsi="仿宋_GB2312" w:eastAsia="仿宋_GB2312" w:cs="仿宋_GB2312"/>
          <w:spacing w:val="-6"/>
          <w:sz w:val="32"/>
        </w:rPr>
        <w:t xml:space="preserve">                          即墨区食品药品监督管理局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r>
        <w:rPr>
          <w:rFonts w:hint="eastAsia" w:ascii="仿宋_GB2312" w:hAnsi="仿宋_GB2312" w:eastAsia="仿宋_GB2312" w:cs="仿宋_GB2312"/>
          <w:spacing w:val="-6"/>
          <w:sz w:val="32"/>
        </w:rPr>
        <w:t xml:space="preserve">                             2018年</w:t>
      </w:r>
      <w:r>
        <w:rPr>
          <w:rFonts w:hint="eastAsia" w:ascii="仿宋_GB2312" w:hAnsi="仿宋_GB2312" w:eastAsia="仿宋_GB2312" w:cs="仿宋_GB2312"/>
          <w:spacing w:val="-6"/>
          <w:sz w:val="32"/>
          <w:lang w:val="en-US" w:eastAsia="zh-CN"/>
        </w:rPr>
        <w:t>5</w:t>
      </w:r>
      <w:r>
        <w:rPr>
          <w:rFonts w:hint="eastAsia" w:ascii="仿宋_GB2312" w:hAnsi="仿宋_GB2312" w:eastAsia="仿宋_GB2312" w:cs="仿宋_GB2312"/>
          <w:spacing w:val="-6"/>
          <w:sz w:val="32"/>
        </w:rPr>
        <w:t>月</w:t>
      </w:r>
      <w:r>
        <w:rPr>
          <w:rFonts w:hint="eastAsia" w:ascii="仿宋_GB2312" w:hAnsi="仿宋_GB2312" w:eastAsia="仿宋_GB2312" w:cs="仿宋_GB2312"/>
          <w:spacing w:val="-6"/>
          <w:sz w:val="32"/>
          <w:lang w:val="en-US" w:eastAsia="zh-CN"/>
        </w:rPr>
        <w:t>8</w:t>
      </w:r>
      <w:r>
        <w:rPr>
          <w:rFonts w:hint="eastAsia" w:ascii="仿宋_GB2312" w:hAnsi="仿宋_GB2312" w:eastAsia="仿宋_GB2312" w:cs="仿宋_GB2312"/>
          <w:spacing w:val="-6"/>
          <w:sz w:val="32"/>
        </w:rPr>
        <w:t>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r>
        <w:rPr>
          <w:rFonts w:hint="eastAsia" w:ascii="仿宋_GB2312" w:hAnsi="仿宋_GB2312" w:eastAsia="仿宋_GB2312" w:cs="仿宋_GB2312"/>
          <w:spacing w:val="-6"/>
          <w:sz w:val="32"/>
        </w:rPr>
        <w:t>签发领导：</w:t>
      </w:r>
      <w:r>
        <w:rPr>
          <w:rFonts w:hint="eastAsia" w:ascii="仿宋_GB2312" w:hAnsi="仿宋_GB2312" w:eastAsia="仿宋_GB2312" w:cs="仿宋_GB2312"/>
          <w:spacing w:val="-6"/>
          <w:sz w:val="32"/>
          <w:lang w:eastAsia="zh-CN"/>
        </w:rPr>
        <w:t>李嘉坚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r>
        <w:rPr>
          <w:rFonts w:hint="eastAsia" w:ascii="仿宋_GB2312" w:hAnsi="仿宋_GB2312" w:eastAsia="仿宋_GB2312" w:cs="仿宋_GB2312"/>
          <w:spacing w:val="-6"/>
          <w:sz w:val="32"/>
        </w:rPr>
        <w:t>承办人及电话：孙康  88522677</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r>
        <w:rPr>
          <w:rFonts w:hint="eastAsia" w:ascii="仿宋_GB2312" w:hAnsi="仿宋_GB2312" w:eastAsia="仿宋_GB2312" w:cs="仿宋_GB2312"/>
          <w:spacing w:val="-6"/>
          <w:sz w:val="32"/>
        </w:rPr>
        <w:t>抄送：市人大常委会人事代表工作室、市政府政务督查室</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_GB2312" w:hAnsi="仿宋_GB2312" w:eastAsia="仿宋_GB2312" w:cs="仿宋_GB2312"/>
          <w:spacing w:val="-6"/>
          <w:sz w:val="32"/>
        </w:rPr>
      </w:pPr>
    </w:p>
    <w:sectPr>
      <w:pgSz w:w="11906" w:h="16838"/>
      <w:pgMar w:top="2098" w:right="1474" w:bottom="1984" w:left="1587" w:header="851" w:footer="992" w:gutter="0"/>
      <w:paperSrc/>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541E17"/>
    <w:rsid w:val="00195319"/>
    <w:rsid w:val="00541E17"/>
    <w:rsid w:val="06AB6C63"/>
    <w:rsid w:val="06D026FE"/>
    <w:rsid w:val="088E5746"/>
    <w:rsid w:val="0E405FEE"/>
    <w:rsid w:val="210C3BE4"/>
    <w:rsid w:val="22834F2F"/>
    <w:rsid w:val="54D336EE"/>
    <w:rsid w:val="5B0172D5"/>
    <w:rsid w:val="5B654180"/>
    <w:rsid w:val="5D66607C"/>
    <w:rsid w:val="63A81301"/>
    <w:rsid w:val="680A7DBC"/>
    <w:rsid w:val="7218179E"/>
    <w:rsid w:val="7D6C311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unhideWhenUsed/>
    <w:qFormat/>
    <w:uiPriority w:val="1"/>
  </w:style>
  <w:style w:type="table" w:default="1" w:styleId="4">
    <w:name w:val="Normal Table"/>
    <w:unhideWhenUsed/>
    <w:qFormat/>
    <w:uiPriority w:val="99"/>
    <w:tblPr>
      <w:tblLayout w:type="fixed"/>
      <w:tblCellMar>
        <w:top w:w="0" w:type="dxa"/>
        <w:left w:w="108" w:type="dxa"/>
        <w:bottom w:w="0" w:type="dxa"/>
        <w:right w:w="108" w:type="dxa"/>
      </w:tblCellMar>
    </w:tblPr>
  </w:style>
  <w:style w:type="paragraph" w:styleId="2">
    <w:name w:val="Date"/>
    <w:basedOn w:val="1"/>
    <w:next w:val="1"/>
    <w:semiHidden/>
    <w:qFormat/>
    <w:uiPriority w:val="0"/>
    <w:rPr>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2448</Words>
  <Characters>177</Characters>
  <Lines>1</Lines>
  <Paragraphs>5</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2018-05-08T01:08:00Z</dcterms:created>
  <dc:creator>LZH</dc:creator>
  <cp:lastModifiedBy>Administrator</cp:lastModifiedBy>
  <cp:lastPrinted>2018-05-08T01:17:00Z</cp:lastPrinted>
  <dcterms:modified xsi:type="dcterms:W3CDTF">2018-05-10T11:21:31Z</dcterms:modified>
  <dc:title>标记：A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