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8"/>
          <w:tab w:val="left" w:pos="5269"/>
          <w:tab w:val="left" w:pos="7352"/>
        </w:tabs>
        <w:spacing w:line="560" w:lineRule="exact"/>
        <w:jc w:val="center"/>
        <w:rPr>
          <w:rFonts w:hint="eastAsia" w:ascii="方正小标宋_GBK" w:hAnsi="方正小标宋_GBK" w:eastAsia="方正小标宋_GBK" w:cs="方正小标宋_GBK"/>
          <w:sz w:val="44"/>
        </w:rPr>
      </w:pPr>
      <w:r>
        <w:rPr>
          <w:rFonts w:hint="eastAsia" w:ascii="方正小标宋_GBK" w:hAnsi="方正小标宋_GBK" w:eastAsia="方正小标宋_GBK" w:cs="方正小标宋_GBK"/>
          <w:sz w:val="44"/>
        </w:rPr>
        <w:t>青岛市即墨区农业农村局</w:t>
      </w:r>
    </w:p>
    <w:p>
      <w:pPr>
        <w:tabs>
          <w:tab w:val="left" w:pos="3608"/>
          <w:tab w:val="left" w:pos="5269"/>
          <w:tab w:val="left" w:pos="7352"/>
        </w:tabs>
        <w:spacing w:line="560" w:lineRule="exact"/>
        <w:jc w:val="center"/>
        <w:rPr>
          <w:rFonts w:hint="eastAsia" w:ascii="方正小标宋_GBK" w:hAnsi="方正小标宋_GBK" w:eastAsia="方正小标宋_GBK" w:cs="方正小标宋_GBK"/>
          <w:sz w:val="44"/>
        </w:rPr>
      </w:pPr>
      <w:r>
        <w:rPr>
          <w:rFonts w:hint="eastAsia" w:ascii="方正小标宋_GBK" w:hAnsi="方正小标宋_GBK" w:eastAsia="方正小标宋_GBK" w:cs="方正小标宋_GBK"/>
          <w:sz w:val="44"/>
        </w:rPr>
        <w:t>关于对区十八届人大五次会议第73号</w:t>
      </w:r>
    </w:p>
    <w:p>
      <w:pPr>
        <w:tabs>
          <w:tab w:val="left" w:pos="3608"/>
          <w:tab w:val="left" w:pos="5269"/>
          <w:tab w:val="left" w:pos="7352"/>
        </w:tabs>
        <w:spacing w:line="560" w:lineRule="exact"/>
        <w:jc w:val="center"/>
        <w:rPr>
          <w:rFonts w:hint="eastAsia" w:ascii="方正小标宋_GBK" w:hAnsi="方正小标宋_GBK" w:eastAsia="方正小标宋_GBK" w:cs="方正小标宋_GBK"/>
          <w:sz w:val="44"/>
        </w:rPr>
      </w:pPr>
      <w:r>
        <w:rPr>
          <w:rFonts w:hint="eastAsia" w:ascii="方正小标宋_GBK" w:hAnsi="方正小标宋_GBK" w:eastAsia="方正小标宋_GBK" w:cs="方正小标宋_GBK"/>
          <w:sz w:val="44"/>
        </w:rPr>
        <w:t>建议的答复</w:t>
      </w:r>
    </w:p>
    <w:p>
      <w:pPr>
        <w:spacing w:line="560" w:lineRule="exact"/>
        <w:jc w:val="center"/>
        <w:rPr>
          <w:rFonts w:ascii="方正小标宋_GBK" w:hAnsi="方正小标宋_GBK" w:eastAsia="方正小标宋_GBK" w:cs="方正小标宋_GBK"/>
          <w:sz w:val="44"/>
        </w:rPr>
      </w:pPr>
    </w:p>
    <w:p>
      <w:pPr>
        <w:pStyle w:val="4"/>
        <w:spacing w:line="560" w:lineRule="exact"/>
        <w:rPr>
          <w:rFonts w:ascii="仿宋_GB2312" w:hAnsi="仿宋_GB2312" w:eastAsia="仿宋_GB2312" w:cs="仿宋_GB2312"/>
          <w:spacing w:val="-6"/>
          <w:kern w:val="0"/>
        </w:rPr>
      </w:pPr>
      <w:r>
        <w:rPr>
          <w:rFonts w:hint="eastAsia" w:ascii="仿宋_GB2312" w:hAnsi="仿宋_GB2312" w:eastAsia="仿宋_GB2312" w:cs="仿宋_GB2312"/>
          <w:spacing w:val="-6"/>
          <w:kern w:val="0"/>
        </w:rPr>
        <w:t>李京梅代表:</w:t>
      </w:r>
    </w:p>
    <w:p>
      <w:pPr>
        <w:pStyle w:val="4"/>
        <w:spacing w:line="560" w:lineRule="exact"/>
        <w:ind w:firstLine="616" w:firstLineChars="200"/>
        <w:rPr>
          <w:rFonts w:ascii="仿宋_GB2312" w:hAnsi="仿宋_GB2312" w:eastAsia="仿宋_GB2312" w:cs="仿宋_GB2312"/>
          <w:spacing w:val="-6"/>
          <w:kern w:val="0"/>
        </w:rPr>
      </w:pPr>
      <w:r>
        <w:rPr>
          <w:rFonts w:hint="eastAsia" w:ascii="仿宋_GB2312" w:hAnsi="仿宋_GB2312" w:eastAsia="仿宋_GB2312" w:cs="仿宋_GB2312"/>
          <w:spacing w:val="-6"/>
          <w:kern w:val="0"/>
        </w:rPr>
        <w:t>您提出的“</w:t>
      </w:r>
      <w:r>
        <w:rPr>
          <w:rFonts w:ascii="仿宋_GB2312" w:hAnsi="仿宋" w:eastAsia="仿宋_GB2312"/>
        </w:rPr>
        <w:t>关于支持蓝谷区域农业发展、增加本地农民收入</w:t>
      </w:r>
      <w:r>
        <w:rPr>
          <w:rFonts w:hint="eastAsia" w:ascii="仿宋_GB2312" w:hAnsi="仿宋_GB2312" w:eastAsia="仿宋_GB2312" w:cs="仿宋_GB2312"/>
          <w:spacing w:val="-6"/>
          <w:kern w:val="0"/>
        </w:rPr>
        <w:t>的建议”收悉。现答复如下:</w:t>
      </w:r>
    </w:p>
    <w:p>
      <w:pPr>
        <w:pStyle w:val="4"/>
        <w:spacing w:line="560" w:lineRule="exact"/>
        <w:ind w:firstLine="616" w:firstLineChars="200"/>
        <w:rPr>
          <w:rFonts w:ascii="仿宋_GB2312" w:hAnsi="仿宋_GB2312" w:eastAsia="仿宋_GB2312" w:cs="仿宋_GB2312"/>
          <w:spacing w:val="-6"/>
          <w:kern w:val="0"/>
        </w:rPr>
      </w:pPr>
      <w:r>
        <w:rPr>
          <w:rFonts w:hint="eastAsia" w:ascii="仿宋_GB2312" w:hAnsi="仿宋_GB2312" w:eastAsia="仿宋_GB2312" w:cs="仿宋_GB2312"/>
          <w:spacing w:val="-6"/>
          <w:kern w:val="0"/>
        </w:rPr>
        <w:t>我们主要采取龙头企业带动的方式来促进产业发展并带动当地农民收入，</w:t>
      </w:r>
      <w:r>
        <w:rPr>
          <w:rFonts w:ascii="仿宋_GB2312" w:hAnsi="仿宋_GB2312" w:eastAsia="仿宋_GB2312" w:cs="仿宋_GB2312"/>
          <w:spacing w:val="-6"/>
          <w:kern w:val="0"/>
        </w:rPr>
        <w:t>依托物美集团强大的资源优势和莲花湾集团丰富的文旅小镇建设经验，以深圳东部华侨城为样板，通过深度挖掘本区域自然优势，打造集生态体验、田园休闲、康养度假、文化创意等多功能于一体，兼具乡村田园气息和城市精致气质的田园文旅综合体，坚持“世界眼光、国际标准、中国特色、高点定位”的规划理念，</w:t>
      </w:r>
      <w:r>
        <w:rPr>
          <w:rFonts w:hint="eastAsia" w:ascii="仿宋_GB2312" w:hAnsi="仿宋_GB2312" w:eastAsia="仿宋_GB2312" w:cs="仿宋_GB2312"/>
          <w:spacing w:val="-6"/>
          <w:kern w:val="0"/>
        </w:rPr>
        <w:t>打造五泉山现代农业乡村振兴齐鲁样板示范区</w:t>
      </w:r>
      <w:r>
        <w:rPr>
          <w:rFonts w:ascii="仿宋_GB2312" w:hAnsi="仿宋_GB2312" w:eastAsia="仿宋_GB2312" w:cs="仿宋_GB2312"/>
          <w:spacing w:val="-6"/>
          <w:kern w:val="0"/>
        </w:rPr>
        <w:t>。</w:t>
      </w:r>
    </w:p>
    <w:p>
      <w:pPr>
        <w:spacing w:line="560" w:lineRule="exact"/>
        <w:ind w:firstLine="800" w:firstLineChars="250"/>
        <w:rPr>
          <w:rFonts w:ascii="黑体" w:hAnsi="黑体" w:eastAsia="黑体"/>
          <w:sz w:val="32"/>
          <w:szCs w:val="32"/>
        </w:rPr>
      </w:pPr>
      <w:r>
        <w:rPr>
          <w:rFonts w:hint="eastAsia" w:ascii="黑体" w:hAnsi="黑体" w:eastAsia="黑体"/>
          <w:sz w:val="32"/>
          <w:szCs w:val="32"/>
        </w:rPr>
        <w:t>一、工作进展情况</w:t>
      </w:r>
    </w:p>
    <w:p>
      <w:pPr>
        <w:spacing w:line="560" w:lineRule="exact"/>
        <w:ind w:firstLine="643"/>
        <w:rPr>
          <w:rFonts w:ascii="仿宋" w:hAnsi="仿宋" w:eastAsia="仿宋"/>
          <w:sz w:val="32"/>
          <w:szCs w:val="32"/>
        </w:rPr>
      </w:pPr>
      <w:r>
        <w:rPr>
          <w:rFonts w:hint="eastAsia" w:ascii="楷体" w:hAnsi="楷体" w:eastAsia="楷体"/>
          <w:sz w:val="32"/>
          <w:szCs w:val="32"/>
        </w:rPr>
        <w:t>一是进行政策支持。</w:t>
      </w:r>
      <w:r>
        <w:rPr>
          <w:rFonts w:hint="eastAsia" w:ascii="仿宋_GB2312" w:hAnsi="仿宋_GB2312" w:eastAsia="仿宋_GB2312" w:cs="仿宋_GB2312"/>
          <w:spacing w:val="-6"/>
          <w:kern w:val="0"/>
          <w:sz w:val="32"/>
          <w:szCs w:val="32"/>
        </w:rPr>
        <w:t>为了更好地支持农业产业发展，我们研究制定并出台了《青岛市即墨区关于进一步推动乡村产业高质量发展若干意见》，的政策文件，对全区的农业农村高质量发展提供政策支持。在品牌农业、休闲农业等方面，对符合蓝谷区域农业发展的产业进行政策倾斜，支持发展壮大。</w:t>
      </w:r>
    </w:p>
    <w:p>
      <w:pPr>
        <w:spacing w:line="560" w:lineRule="exact"/>
        <w:ind w:firstLine="643"/>
        <w:rPr>
          <w:rFonts w:ascii="仿宋" w:hAnsi="仿宋" w:eastAsia="仿宋"/>
          <w:sz w:val="32"/>
          <w:szCs w:val="32"/>
        </w:rPr>
      </w:pPr>
      <w:r>
        <w:rPr>
          <w:rFonts w:hint="eastAsia" w:ascii="楷体" w:hAnsi="楷体" w:eastAsia="楷体"/>
          <w:sz w:val="32"/>
          <w:szCs w:val="32"/>
        </w:rPr>
        <w:t>二是加强业务指导。</w:t>
      </w:r>
      <w:r>
        <w:rPr>
          <w:rFonts w:hint="eastAsia" w:ascii="仿宋_GB2312" w:hAnsi="仿宋_GB2312" w:eastAsia="仿宋_GB2312" w:cs="仿宋_GB2312"/>
          <w:spacing w:val="-6"/>
          <w:kern w:val="0"/>
          <w:sz w:val="32"/>
          <w:szCs w:val="32"/>
        </w:rPr>
        <w:t>做好对田园综合体的业务指导，对田园综合体的建设内容和指标内容进行讲解。同时做好休闲农业的培育发展工作，梳理当地休闲农业发展现状，对符合条件的合作社、家庭农场纳入培育范围，进行重点跟踪培育。</w:t>
      </w:r>
    </w:p>
    <w:p>
      <w:pPr>
        <w:spacing w:line="560" w:lineRule="exact"/>
        <w:ind w:firstLine="643"/>
        <w:rPr>
          <w:rFonts w:ascii="仿宋_GB2312" w:hAnsi="仿宋_GB2312" w:eastAsia="仿宋_GB2312" w:cs="仿宋_GB2312"/>
          <w:spacing w:val="-6"/>
          <w:kern w:val="0"/>
          <w:sz w:val="32"/>
          <w:szCs w:val="32"/>
        </w:rPr>
      </w:pPr>
      <w:r>
        <w:rPr>
          <w:rFonts w:hint="eastAsia" w:ascii="楷体" w:hAnsi="楷体" w:eastAsia="楷体"/>
          <w:sz w:val="32"/>
          <w:szCs w:val="32"/>
        </w:rPr>
        <w:t>三是做好抓好生态发展。</w:t>
      </w:r>
      <w:r>
        <w:rPr>
          <w:rFonts w:hint="eastAsia" w:ascii="仿宋_GB2312" w:hAnsi="仿宋_GB2312" w:eastAsia="仿宋_GB2312" w:cs="仿宋_GB2312"/>
          <w:spacing w:val="-6"/>
          <w:kern w:val="0"/>
          <w:sz w:val="32"/>
          <w:szCs w:val="32"/>
        </w:rPr>
        <w:t>在发展现代农业产业的同时，实施生态兴农，抓好当地村庄环境提升工作。开展了村庄环境整治活动，并对村庄环境进行检查，不断提高生活环境质量。</w:t>
      </w:r>
    </w:p>
    <w:p>
      <w:pPr>
        <w:spacing w:line="560" w:lineRule="exact"/>
        <w:ind w:firstLine="800" w:firstLineChars="250"/>
        <w:rPr>
          <w:rFonts w:ascii="黑体" w:hAnsi="黑体" w:eastAsia="黑体"/>
          <w:sz w:val="32"/>
          <w:szCs w:val="32"/>
        </w:rPr>
      </w:pPr>
      <w:r>
        <w:rPr>
          <w:rFonts w:hint="eastAsia" w:ascii="黑体" w:hAnsi="黑体" w:eastAsia="黑体"/>
          <w:sz w:val="32"/>
          <w:szCs w:val="32"/>
        </w:rPr>
        <w:t>二、下一步工作重点</w:t>
      </w:r>
    </w:p>
    <w:p>
      <w:pPr>
        <w:spacing w:line="560" w:lineRule="exact"/>
        <w:ind w:firstLine="640" w:firstLineChars="200"/>
        <w:rPr>
          <w:rFonts w:ascii="仿宋_GB2312" w:hAnsi="仿宋" w:eastAsia="仿宋_GB2312"/>
          <w:sz w:val="32"/>
          <w:szCs w:val="32"/>
        </w:rPr>
      </w:pPr>
      <w:r>
        <w:rPr>
          <w:rFonts w:hint="eastAsia" w:ascii="楷体" w:hAnsi="楷体" w:eastAsia="楷体"/>
          <w:sz w:val="32"/>
          <w:szCs w:val="32"/>
        </w:rPr>
        <w:t>（一）加强调度，促进工作开展。</w:t>
      </w:r>
      <w:r>
        <w:rPr>
          <w:rFonts w:hint="eastAsia" w:ascii="仿宋_GB2312" w:hAnsi="仿宋_GB2312" w:eastAsia="仿宋_GB2312" w:cs="仿宋_GB2312"/>
          <w:spacing w:val="-6"/>
          <w:kern w:val="0"/>
          <w:sz w:val="32"/>
          <w:szCs w:val="32"/>
        </w:rPr>
        <w:t>按照工作计划，对田园综合体建设项目进行调度，及时发现和解决建设过程中出现的重点难点问题，促进现代农业建设项目有序推进。</w:t>
      </w:r>
    </w:p>
    <w:p>
      <w:pPr>
        <w:spacing w:line="560" w:lineRule="exact"/>
        <w:ind w:firstLine="640" w:firstLineChars="200"/>
        <w:rPr>
          <w:rFonts w:ascii="仿宋_GB2312" w:hAnsi="仿宋" w:eastAsia="仿宋_GB2312" w:cs="宋体"/>
          <w:color w:val="000000"/>
          <w:spacing w:val="-6"/>
          <w:kern w:val="0"/>
          <w:sz w:val="32"/>
          <w:szCs w:val="32"/>
        </w:rPr>
      </w:pPr>
      <w:r>
        <w:rPr>
          <w:rFonts w:hint="eastAsia" w:ascii="楷体" w:hAnsi="楷体" w:eastAsia="楷体"/>
          <w:sz w:val="32"/>
          <w:szCs w:val="32"/>
        </w:rPr>
        <w:t>（二）整合资源，提升建设水平。</w:t>
      </w:r>
      <w:r>
        <w:rPr>
          <w:rFonts w:hint="eastAsia" w:ascii="仿宋_GB2312" w:hAnsi="仿宋_GB2312" w:eastAsia="仿宋_GB2312" w:cs="仿宋_GB2312"/>
          <w:spacing w:val="-6"/>
          <w:kern w:val="0"/>
          <w:sz w:val="32"/>
          <w:szCs w:val="32"/>
        </w:rPr>
        <w:t>统一整合涉农政策和资金，会同有关单位在建设用地指标、一般农田指标、涉农项目、涉农资金等方面加大对田园综合体的倾斜力度，全面提升园区基础设施水平和综合服务能力，推进园区农业产业深度融合发展。</w:t>
      </w:r>
    </w:p>
    <w:p>
      <w:pPr>
        <w:pStyle w:val="4"/>
        <w:spacing w:line="560" w:lineRule="exact"/>
        <w:ind w:firstLine="640" w:firstLineChars="200"/>
        <w:rPr>
          <w:rFonts w:ascii="仿宋_GB2312" w:hAnsi="仿宋_GB2312" w:eastAsia="仿宋_GB2312" w:cs="仿宋_GB2312"/>
          <w:spacing w:val="-6"/>
          <w:kern w:val="0"/>
        </w:rPr>
      </w:pPr>
      <w:r>
        <w:rPr>
          <w:rFonts w:hint="eastAsia" w:ascii="楷体" w:hAnsi="楷体" w:eastAsia="楷体" w:cstheme="minorBidi"/>
        </w:rPr>
        <w:t>（三）培育典型，强化宣传推介。</w:t>
      </w:r>
      <w:r>
        <w:rPr>
          <w:rFonts w:hint="eastAsia" w:ascii="仿宋_GB2312" w:hAnsi="仿宋_GB2312" w:eastAsia="仿宋_GB2312" w:cs="仿宋_GB2312"/>
          <w:spacing w:val="-6"/>
          <w:kern w:val="0"/>
        </w:rPr>
        <w:t>进一步加强典型培育，及时总结经验，充分利用各种媒体进行宣传推介，营造良好的社会环境和舆论氛围，推动各项工作快速发展。</w:t>
      </w:r>
    </w:p>
    <w:p>
      <w:pPr>
        <w:pStyle w:val="4"/>
        <w:spacing w:line="560" w:lineRule="exact"/>
        <w:ind w:firstLine="616" w:firstLineChars="200"/>
        <w:jc w:val="right"/>
        <w:rPr>
          <w:rFonts w:ascii="仿宋_GB2312" w:hAnsi="仿宋_GB2312" w:eastAsia="仿宋_GB2312" w:cs="仿宋_GB2312"/>
          <w:spacing w:val="-6"/>
          <w:kern w:val="0"/>
        </w:rPr>
      </w:pPr>
    </w:p>
    <w:p>
      <w:pPr>
        <w:pStyle w:val="4"/>
        <w:spacing w:line="560" w:lineRule="exact"/>
        <w:ind w:firstLine="616" w:firstLineChars="200"/>
        <w:jc w:val="right"/>
        <w:rPr>
          <w:rFonts w:ascii="仿宋_GB2312" w:hAnsi="仿宋_GB2312" w:eastAsia="仿宋_GB2312" w:cs="仿宋_GB2312"/>
          <w:spacing w:val="-6"/>
          <w:kern w:val="0"/>
        </w:rPr>
      </w:pPr>
    </w:p>
    <w:p>
      <w:pPr>
        <w:pStyle w:val="4"/>
        <w:spacing w:line="560" w:lineRule="exact"/>
        <w:ind w:firstLine="616" w:firstLineChars="200"/>
        <w:jc w:val="right"/>
        <w:rPr>
          <w:rFonts w:ascii="仿宋_GB2312" w:hAnsi="仿宋_GB2312" w:eastAsia="仿宋_GB2312" w:cs="仿宋_GB2312"/>
          <w:spacing w:val="-6"/>
          <w:kern w:val="0"/>
        </w:rPr>
      </w:pPr>
      <w:r>
        <w:rPr>
          <w:rFonts w:hint="eastAsia" w:ascii="仿宋_GB2312" w:hAnsi="仿宋_GB2312" w:eastAsia="仿宋_GB2312" w:cs="仿宋_GB2312"/>
          <w:spacing w:val="-6"/>
          <w:kern w:val="0"/>
        </w:rPr>
        <w:t xml:space="preserve">青岛市即墨区农业农村局    </w:t>
      </w:r>
    </w:p>
    <w:p>
      <w:pPr>
        <w:pStyle w:val="4"/>
        <w:spacing w:line="560" w:lineRule="exact"/>
        <w:ind w:firstLine="616" w:firstLineChars="200"/>
        <w:jc w:val="right"/>
        <w:rPr>
          <w:rFonts w:ascii="仿宋_GB2312" w:hAnsi="仿宋_GB2312" w:eastAsia="仿宋_GB2312" w:cs="仿宋_GB2312"/>
          <w:spacing w:val="-6"/>
          <w:kern w:val="0"/>
        </w:rPr>
      </w:pPr>
      <w:r>
        <w:rPr>
          <w:rFonts w:hint="eastAsia" w:ascii="仿宋_GB2312" w:hAnsi="仿宋_GB2312" w:eastAsia="仿宋_GB2312" w:cs="仿宋_GB2312"/>
          <w:spacing w:val="-6"/>
          <w:kern w:val="0"/>
        </w:rPr>
        <w:t xml:space="preserve">2021年5 月19 日   </w:t>
      </w:r>
    </w:p>
    <w:p>
      <w:pPr>
        <w:spacing w:line="560" w:lineRule="exact"/>
        <w:ind w:left="4928" w:hanging="4928" w:hangingChars="1600"/>
        <w:jc w:val="left"/>
        <w:rPr>
          <w:rFonts w:ascii="仿宋_GB2312" w:hAnsi="仿宋_GB2312" w:eastAsia="仿宋_GB2312" w:cs="仿宋_GB2312"/>
          <w:spacing w:val="-6"/>
          <w:kern w:val="0"/>
          <w:sz w:val="32"/>
          <w:szCs w:val="32"/>
        </w:rPr>
      </w:pPr>
    </w:p>
    <w:p>
      <w:pPr>
        <w:spacing w:line="560" w:lineRule="exact"/>
        <w:ind w:left="4928" w:hanging="4928" w:hangingChars="1600"/>
        <w:jc w:val="left"/>
        <w:rPr>
          <w:rFonts w:ascii="仿宋_GB2312" w:hAnsi="仿宋_GB2312" w:eastAsia="仿宋_GB2312" w:cs="仿宋_GB2312"/>
          <w:spacing w:val="-6"/>
          <w:kern w:val="0"/>
          <w:sz w:val="32"/>
          <w:szCs w:val="32"/>
        </w:rPr>
      </w:pPr>
      <w:bookmarkStart w:id="0" w:name="_GoBack"/>
      <w:bookmarkEnd w:id="0"/>
    </w:p>
    <w:sectPr>
      <w:footerReference r:id="rId3" w:type="default"/>
      <w:pgSz w:w="11906" w:h="16838"/>
      <w:pgMar w:top="1440" w:right="1418"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697665"/>
      <w:docPartObj>
        <w:docPartGallery w:val="AutoText"/>
      </w:docPartObj>
    </w:sdtPr>
    <w:sdtContent>
      <w:p>
        <w:pPr>
          <w:pStyle w:val="6"/>
          <w:jc w:val="center"/>
        </w:pPr>
        <w:r>
          <w:fldChar w:fldCharType="begin"/>
        </w:r>
        <w:r>
          <w:instrText xml:space="preserve"> PAGE   \* MERGEFORMAT </w:instrText>
        </w:r>
        <w:r>
          <w:fldChar w:fldCharType="separate"/>
        </w:r>
        <w:r>
          <w:rPr>
            <w:lang w:val="zh-CN"/>
          </w:rPr>
          <w:t>1</w:t>
        </w:r>
        <w: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0BE1"/>
    <w:rsid w:val="00274CE8"/>
    <w:rsid w:val="002F7D51"/>
    <w:rsid w:val="00481F97"/>
    <w:rsid w:val="004E4A35"/>
    <w:rsid w:val="004F58BA"/>
    <w:rsid w:val="00696111"/>
    <w:rsid w:val="00706048"/>
    <w:rsid w:val="008A600C"/>
    <w:rsid w:val="009912B0"/>
    <w:rsid w:val="009B474B"/>
    <w:rsid w:val="00AE7380"/>
    <w:rsid w:val="00B778BC"/>
    <w:rsid w:val="00B9632F"/>
    <w:rsid w:val="00BB10F1"/>
    <w:rsid w:val="00C80DFD"/>
    <w:rsid w:val="00D15C79"/>
    <w:rsid w:val="00E616F1"/>
    <w:rsid w:val="00E87739"/>
    <w:rsid w:val="00EC0BE1"/>
    <w:rsid w:val="00F979AD"/>
    <w:rsid w:val="05114AB3"/>
    <w:rsid w:val="0A3A18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9">
    <w:name w:val="Normal Table"/>
    <w:semiHidden/>
    <w:unhideWhenUsed/>
    <w:uiPriority w:val="99"/>
    <w:tblPr>
      <w:tblLayout w:type="fixed"/>
      <w:tblCellMar>
        <w:top w:w="0" w:type="dxa"/>
        <w:left w:w="108" w:type="dxa"/>
        <w:bottom w:w="0" w:type="dxa"/>
        <w:right w:w="108" w:type="dxa"/>
      </w:tblCellMar>
    </w:tblPr>
  </w:style>
  <w:style w:type="paragraph" w:styleId="2">
    <w:name w:val="annotation subject"/>
    <w:basedOn w:val="3"/>
    <w:next w:val="3"/>
    <w:link w:val="12"/>
    <w:semiHidden/>
    <w:unhideWhenUsed/>
    <w:uiPriority w:val="99"/>
    <w:rPr>
      <w:b/>
      <w:bCs/>
    </w:rPr>
  </w:style>
  <w:style w:type="paragraph" w:styleId="3">
    <w:name w:val="annotation text"/>
    <w:basedOn w:val="1"/>
    <w:link w:val="11"/>
    <w:semiHidden/>
    <w:unhideWhenUsed/>
    <w:uiPriority w:val="99"/>
    <w:pPr>
      <w:jc w:val="left"/>
    </w:pPr>
    <w:rPr>
      <w:rFonts w:eastAsia="仿宋"/>
      <w:sz w:val="28"/>
    </w:rPr>
  </w:style>
  <w:style w:type="paragraph" w:styleId="4">
    <w:name w:val="Body Text"/>
    <w:basedOn w:val="1"/>
    <w:link w:val="14"/>
    <w:qFormat/>
    <w:uiPriority w:val="1"/>
    <w:rPr>
      <w:rFonts w:ascii="宋体" w:hAnsi="宋体" w:eastAsia="宋体" w:cs="宋体"/>
      <w:sz w:val="32"/>
      <w:szCs w:val="32"/>
    </w:rPr>
  </w:style>
  <w:style w:type="paragraph" w:styleId="5">
    <w:name w:val="Balloon Text"/>
    <w:basedOn w:val="1"/>
    <w:link w:val="10"/>
    <w:unhideWhenUsed/>
    <w:qFormat/>
    <w:uiPriority w:val="99"/>
    <w:rPr>
      <w:rFonts w:eastAsia="仿宋"/>
      <w:sz w:val="28"/>
      <w:szCs w:val="18"/>
    </w:rPr>
  </w:style>
  <w:style w:type="paragraph" w:styleId="6">
    <w:name w:val="footer"/>
    <w:basedOn w:val="1"/>
    <w:link w:val="13"/>
    <w:unhideWhenUsed/>
    <w:uiPriority w:val="99"/>
    <w:pPr>
      <w:tabs>
        <w:tab w:val="center" w:pos="4153"/>
        <w:tab w:val="right" w:pos="8306"/>
      </w:tabs>
      <w:snapToGrid w:val="0"/>
      <w:jc w:val="left"/>
    </w:pPr>
    <w:rPr>
      <w:sz w:val="18"/>
      <w:szCs w:val="18"/>
    </w:rPr>
  </w:style>
  <w:style w:type="paragraph" w:styleId="7">
    <w:name w:val="header"/>
    <w:basedOn w:val="1"/>
    <w:link w:val="1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10">
    <w:name w:val="批注框文本 Char"/>
    <w:basedOn w:val="8"/>
    <w:link w:val="5"/>
    <w:uiPriority w:val="99"/>
    <w:rPr>
      <w:rFonts w:eastAsia="仿宋"/>
      <w:kern w:val="2"/>
      <w:sz w:val="28"/>
      <w:szCs w:val="18"/>
    </w:rPr>
  </w:style>
  <w:style w:type="character" w:customStyle="1" w:styleId="11">
    <w:name w:val="批注文字 Char"/>
    <w:basedOn w:val="8"/>
    <w:link w:val="3"/>
    <w:semiHidden/>
    <w:uiPriority w:val="99"/>
    <w:rPr>
      <w:rFonts w:eastAsia="仿宋"/>
      <w:kern w:val="2"/>
      <w:sz w:val="28"/>
      <w:szCs w:val="22"/>
    </w:rPr>
  </w:style>
  <w:style w:type="character" w:customStyle="1" w:styleId="12">
    <w:name w:val="批注主题 Char"/>
    <w:basedOn w:val="11"/>
    <w:link w:val="2"/>
    <w:semiHidden/>
    <w:uiPriority w:val="99"/>
    <w:rPr>
      <w:rFonts w:eastAsia="仿宋"/>
      <w:b/>
      <w:bCs/>
      <w:kern w:val="2"/>
      <w:sz w:val="28"/>
      <w:szCs w:val="22"/>
    </w:rPr>
  </w:style>
  <w:style w:type="character" w:customStyle="1" w:styleId="13">
    <w:name w:val="页脚 Char"/>
    <w:basedOn w:val="8"/>
    <w:link w:val="6"/>
    <w:uiPriority w:val="99"/>
    <w:rPr>
      <w:sz w:val="18"/>
      <w:szCs w:val="18"/>
    </w:rPr>
  </w:style>
  <w:style w:type="character" w:customStyle="1" w:styleId="14">
    <w:name w:val="正文文本 Char"/>
    <w:basedOn w:val="8"/>
    <w:link w:val="4"/>
    <w:uiPriority w:val="1"/>
    <w:rPr>
      <w:rFonts w:ascii="宋体" w:hAnsi="宋体" w:eastAsia="宋体" w:cs="宋体"/>
      <w:sz w:val="32"/>
      <w:szCs w:val="32"/>
    </w:rPr>
  </w:style>
  <w:style w:type="paragraph" w:customStyle="1" w:styleId="15">
    <w:name w:val="Table Paragraph"/>
    <w:basedOn w:val="1"/>
    <w:qFormat/>
    <w:uiPriority w:val="1"/>
    <w:rPr>
      <w:rFonts w:ascii="宋体" w:hAnsi="宋体" w:eastAsia="宋体" w:cs="宋体"/>
      <w:szCs w:val="24"/>
    </w:rPr>
  </w:style>
  <w:style w:type="character" w:customStyle="1" w:styleId="16">
    <w:name w:val="页眉 Char"/>
    <w:basedOn w:val="8"/>
    <w:link w:val="7"/>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7B2680-E617-4624-A4A0-D20BDD93B0BB}">
  <ds:schemaRefs/>
</ds:datastoreItem>
</file>

<file path=docProps/app.xml><?xml version="1.0" encoding="utf-8"?>
<Properties xmlns="http://schemas.openxmlformats.org/officeDocument/2006/extended-properties" xmlns:vt="http://schemas.openxmlformats.org/officeDocument/2006/docPropsVTypes">
  <Template>Normal</Template>
  <Pages>2</Pages>
  <Words>142</Words>
  <Characters>815</Characters>
  <Lines>6</Lines>
  <Paragraphs>1</Paragraphs>
  <TotalTime>136</TotalTime>
  <ScaleCrop>false</ScaleCrop>
  <LinksUpToDate>false</LinksUpToDate>
  <CharactersWithSpaces>956</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2021-05-20T01:13:00Z</dcterms:created>
  <dc:creator>Administrator</dc:creator>
  <cp:lastModifiedBy>Administrator</cp:lastModifiedBy>
  <dcterms:modified xsi:type="dcterms:W3CDTF">2021-10-13T12:28:37Z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