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1E" w:rsidRDefault="005C421E" w:rsidP="00DF6D7B">
      <w:pPr>
        <w:rPr>
          <w:rFonts w:ascii="宋体" w:hAnsi="宋体"/>
          <w:b/>
          <w:sz w:val="44"/>
          <w:szCs w:val="44"/>
        </w:rPr>
      </w:pPr>
      <w:r>
        <w:rPr>
          <w:rFonts w:ascii="黑体" w:eastAsia="黑体" w:hint="eastAsia"/>
          <w:sz w:val="28"/>
        </w:rPr>
        <w:t>答复方式：面复</w:t>
      </w:r>
      <w:r w:rsidRPr="00640A1D">
        <w:rPr>
          <w:rFonts w:ascii="黑体" w:eastAsia="黑体" w:hint="eastAsia"/>
          <w:sz w:val="28"/>
        </w:rPr>
        <w:t xml:space="preserve">   </w:t>
      </w:r>
      <w:r>
        <w:rPr>
          <w:rFonts w:ascii="黑体" w:eastAsia="黑体" w:hint="eastAsia"/>
          <w:sz w:val="28"/>
        </w:rPr>
        <w:t xml:space="preserve">                         </w:t>
      </w:r>
      <w:r w:rsidRPr="00640A1D">
        <w:rPr>
          <w:rFonts w:ascii="黑体" w:eastAsia="黑体" w:hint="eastAsia"/>
          <w:sz w:val="28"/>
        </w:rPr>
        <w:t xml:space="preserve">          标记：</w:t>
      </w:r>
      <w:r>
        <w:rPr>
          <w:rFonts w:ascii="黑体" w:eastAsia="黑体" w:hint="eastAsia"/>
          <w:spacing w:val="-4"/>
          <w:sz w:val="28"/>
        </w:rPr>
        <w:t>A</w:t>
      </w:r>
    </w:p>
    <w:p w:rsidR="005C421E" w:rsidRPr="005C421E" w:rsidRDefault="005C421E" w:rsidP="00052E66">
      <w:pPr>
        <w:spacing w:line="560" w:lineRule="exact"/>
        <w:ind w:firstLine="840"/>
        <w:jc w:val="center"/>
        <w:rPr>
          <w:rFonts w:ascii="方正小标宋_GBK" w:eastAsia="方正小标宋_GBK" w:hAnsi="宋体"/>
          <w:spacing w:val="-10"/>
          <w:sz w:val="44"/>
        </w:rPr>
      </w:pPr>
    </w:p>
    <w:p w:rsidR="0072013D" w:rsidRDefault="005C421E" w:rsidP="00052E66">
      <w:pPr>
        <w:spacing w:line="560" w:lineRule="exact"/>
        <w:ind w:firstLine="840"/>
        <w:jc w:val="center"/>
        <w:rPr>
          <w:rFonts w:ascii="方正小标宋_GBK" w:eastAsia="方正小标宋_GBK" w:hAnsi="宋体"/>
          <w:spacing w:val="-10"/>
          <w:sz w:val="44"/>
        </w:rPr>
      </w:pPr>
      <w:r>
        <w:rPr>
          <w:rFonts w:ascii="方正小标宋_GBK" w:eastAsia="方正小标宋_GBK" w:hAnsi="宋体" w:hint="eastAsia"/>
          <w:spacing w:val="-10"/>
          <w:sz w:val="44"/>
        </w:rPr>
        <w:t>即墨区住房和城乡建设局</w:t>
      </w:r>
    </w:p>
    <w:p w:rsidR="0072013D" w:rsidRDefault="00DF6D7B" w:rsidP="00DF6D7B">
      <w:pPr>
        <w:spacing w:line="560" w:lineRule="exact"/>
        <w:jc w:val="center"/>
        <w:rPr>
          <w:rFonts w:ascii="方正小标宋_GBK" w:eastAsia="方正小标宋_GBK" w:hAnsi="宋体"/>
          <w:spacing w:val="-10"/>
          <w:sz w:val="44"/>
        </w:rPr>
      </w:pPr>
      <w:r>
        <w:rPr>
          <w:rFonts w:ascii="方正小标宋_GBK" w:eastAsia="方正小标宋_GBK" w:hAnsi="宋体" w:hint="eastAsia"/>
          <w:spacing w:val="-10"/>
          <w:sz w:val="44"/>
        </w:rPr>
        <w:t xml:space="preserve"> </w:t>
      </w:r>
      <w:r w:rsidR="005C421E">
        <w:rPr>
          <w:rFonts w:ascii="方正小标宋_GBK" w:eastAsia="方正小标宋_GBK" w:hAnsi="宋体" w:hint="eastAsia"/>
          <w:spacing w:val="-10"/>
          <w:sz w:val="44"/>
        </w:rPr>
        <w:t>关于对区政协十五届届第三次会议第165号</w:t>
      </w:r>
    </w:p>
    <w:p w:rsidR="0072013D" w:rsidRDefault="00DF6D7B" w:rsidP="00DF6D7B">
      <w:pPr>
        <w:spacing w:line="560" w:lineRule="exact"/>
        <w:jc w:val="center"/>
        <w:rPr>
          <w:rFonts w:ascii="方正小标宋_GBK" w:eastAsia="方正小标宋_GBK" w:hAnsi="宋体"/>
          <w:spacing w:val="-10"/>
          <w:sz w:val="44"/>
        </w:rPr>
      </w:pPr>
      <w:r>
        <w:rPr>
          <w:rFonts w:ascii="方正小标宋_GBK" w:eastAsia="方正小标宋_GBK" w:hAnsi="宋体" w:hint="eastAsia"/>
          <w:spacing w:val="-10"/>
          <w:sz w:val="44"/>
        </w:rPr>
        <w:t xml:space="preserve"> </w:t>
      </w:r>
      <w:r w:rsidR="005C421E">
        <w:rPr>
          <w:rFonts w:ascii="方正小标宋_GBK" w:eastAsia="方正小标宋_GBK" w:hAnsi="宋体" w:hint="eastAsia"/>
          <w:spacing w:val="-10"/>
          <w:sz w:val="44"/>
        </w:rPr>
        <w:t>提 案 的 答 复</w:t>
      </w:r>
    </w:p>
    <w:p w:rsidR="005C421E" w:rsidRDefault="005C421E">
      <w:pPr>
        <w:spacing w:line="560" w:lineRule="exact"/>
      </w:pPr>
    </w:p>
    <w:p w:rsidR="0072013D" w:rsidRDefault="005C421E" w:rsidP="00052E66">
      <w:pPr>
        <w:spacing w:line="560" w:lineRule="exact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马云利委员：</w:t>
      </w:r>
    </w:p>
    <w:p w:rsidR="0072013D" w:rsidRDefault="005C421E" w:rsidP="00052E66">
      <w:pPr>
        <w:spacing w:line="560" w:lineRule="exact"/>
        <w:ind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您提出的“高质量推进老旧小区改造，提升居民满意度</w:t>
      </w:r>
      <w:r w:rsidR="00052E66">
        <w:rPr>
          <w:rFonts w:ascii="仿宋_GB2312" w:eastAsia="仿宋_GB2312" w:hint="eastAsia"/>
          <w:spacing w:val="-6"/>
          <w:sz w:val="32"/>
          <w:szCs w:val="32"/>
        </w:rPr>
        <w:t>的提案</w:t>
      </w:r>
      <w:r>
        <w:rPr>
          <w:rFonts w:ascii="仿宋_GB2312" w:eastAsia="仿宋_GB2312" w:hint="eastAsia"/>
          <w:spacing w:val="-6"/>
          <w:sz w:val="32"/>
          <w:szCs w:val="32"/>
        </w:rPr>
        <w:t xml:space="preserve"> ”收悉。现答复如下：</w:t>
      </w:r>
    </w:p>
    <w:p w:rsidR="0072013D" w:rsidRDefault="005C421E" w:rsidP="00052E66">
      <w:pPr>
        <w:spacing w:line="56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2024年我区计划实施17个老旧小区改造项目，涉及196栋楼、建筑面积60.6万平方米，惠及居民5977户。按照基础类、完善类、提升类三种类型，结合小区实际进行建筑物修缮、道路更新、管网改造绿化、外墙保温等方面改造。针对代表提出的“高质量推进老旧小区改造，提升居民满意度”，结合2023年改造实践经验，主要采取以下工作措施：</w:t>
      </w:r>
    </w:p>
    <w:p w:rsidR="0072013D" w:rsidRPr="00052E66" w:rsidRDefault="00052E66" w:rsidP="00052E66">
      <w:pPr>
        <w:spacing w:line="560" w:lineRule="exact"/>
        <w:ind w:firstLineChars="200" w:firstLine="616"/>
        <w:rPr>
          <w:rFonts w:ascii="黑体" w:eastAsia="黑体" w:hAnsi="黑体" w:cs="楷体"/>
          <w:spacing w:val="-6"/>
          <w:sz w:val="32"/>
          <w:szCs w:val="32"/>
        </w:rPr>
      </w:pPr>
      <w:r w:rsidRPr="00052E66">
        <w:rPr>
          <w:rFonts w:ascii="黑体" w:eastAsia="黑体" w:hAnsi="黑体" w:cs="楷体" w:hint="eastAsia"/>
          <w:spacing w:val="-6"/>
          <w:sz w:val="32"/>
          <w:szCs w:val="32"/>
        </w:rPr>
        <w:t>一、多渠道筹集资金</w:t>
      </w:r>
    </w:p>
    <w:p w:rsidR="0072013D" w:rsidRDefault="005C421E" w:rsidP="00052E66">
      <w:pPr>
        <w:spacing w:line="56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2022年度申请中央和青岛市奖补资金7355万元，国开行开发基金5500万元，政府专项债券2亿元；2023年度申请到中央和青岛市奖补资金3783万元、政府专项债券4亿元。2024年将继续争取上级奖补资金、申请发行政府专项债，多渠道筹措改造资金。</w:t>
      </w:r>
    </w:p>
    <w:p w:rsidR="0072013D" w:rsidRPr="00052E66" w:rsidRDefault="005C421E" w:rsidP="00052E66">
      <w:pPr>
        <w:spacing w:line="560" w:lineRule="exact"/>
        <w:ind w:firstLineChars="200" w:firstLine="616"/>
        <w:rPr>
          <w:rFonts w:ascii="黑体" w:eastAsia="黑体" w:hAnsi="黑体" w:cs="楷体"/>
          <w:spacing w:val="-6"/>
          <w:sz w:val="32"/>
          <w:szCs w:val="32"/>
        </w:rPr>
      </w:pPr>
      <w:r w:rsidRPr="00052E66">
        <w:rPr>
          <w:rFonts w:ascii="黑体" w:eastAsia="黑体" w:hAnsi="黑体" w:cs="楷体" w:hint="eastAsia"/>
          <w:spacing w:val="-6"/>
          <w:sz w:val="32"/>
          <w:szCs w:val="32"/>
        </w:rPr>
        <w:t>二、规范引导居民参与全</w:t>
      </w:r>
      <w:r w:rsidR="00052E66" w:rsidRPr="00052E66">
        <w:rPr>
          <w:rFonts w:ascii="黑体" w:eastAsia="黑体" w:hAnsi="黑体" w:cs="楷体" w:hint="eastAsia"/>
          <w:spacing w:val="-6"/>
          <w:sz w:val="32"/>
          <w:szCs w:val="32"/>
        </w:rPr>
        <w:t>过程改造，提升居民满意度</w:t>
      </w:r>
    </w:p>
    <w:p w:rsidR="0072013D" w:rsidRDefault="005C421E" w:rsidP="00052E6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一是改造前充分征求居民意见。指导街道、社区、物业服务企业通过标语、宣传栏、电子屏等形式，大力宣传老旧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小区改造相关政策、标准和工作要求，增强居民知晓度和参与意识。继续采用“线上+线下”模式征集改造意愿，充分了解居民需求，采纳合理化建议，完善改造方案，实现“一小区一方案”。  </w:t>
      </w:r>
    </w:p>
    <w:p w:rsidR="0072013D" w:rsidRDefault="005C421E" w:rsidP="00052E66">
      <w:pPr>
        <w:spacing w:line="56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二是全面公示改造要素。设计单位在充分吸取居民意见和专营设施单位改造计划的基础上，依据有关政策文件，编制改造项目规划设计方案，并在小区广场、大门、各出入口等醒目场所公示；施工单位按照建筑工程有关管理要求，在小区门口或其他显著位置全过程设置七牌两图；老旧小区改造专班、街道、居委会责任人的信息应同步全过程公示。</w:t>
      </w:r>
    </w:p>
    <w:p w:rsidR="0072013D" w:rsidRDefault="005C421E" w:rsidP="00052E66">
      <w:pPr>
        <w:spacing w:line="560" w:lineRule="exact"/>
        <w:ind w:firstLineChars="200" w:firstLine="616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三是成立行业监管队伍，负责老旧小区改造的质监、安监等设计方案审查、施工及竣工验收的全过程监管。改造结束</w:t>
      </w:r>
      <w:r>
        <w:rPr>
          <w:rFonts w:ascii="仿宋_GB2312" w:eastAsia="仿宋_GB2312" w:hAnsi="仿宋_GB2312" w:cs="仿宋_GB2312" w:hint="eastAsia"/>
          <w:sz w:val="32"/>
          <w:szCs w:val="32"/>
        </w:rPr>
        <w:t>组织项目建设单位、相关部门、参建单位、居民代表等共同进行项目综合验收。并根据意见建议进行整改，确保改造内容得到落实。</w:t>
      </w:r>
    </w:p>
    <w:p w:rsidR="0072013D" w:rsidRPr="00052E66" w:rsidRDefault="00052E66" w:rsidP="00052E66">
      <w:pPr>
        <w:spacing w:line="560" w:lineRule="exact"/>
        <w:ind w:firstLineChars="200" w:firstLine="616"/>
        <w:rPr>
          <w:rFonts w:ascii="黑体" w:eastAsia="黑体" w:hAnsi="黑体" w:cs="楷体"/>
          <w:spacing w:val="-6"/>
          <w:sz w:val="32"/>
          <w:szCs w:val="32"/>
        </w:rPr>
      </w:pPr>
      <w:r w:rsidRPr="00052E66">
        <w:rPr>
          <w:rFonts w:ascii="黑体" w:eastAsia="黑体" w:hAnsi="黑体" w:cs="楷体" w:hint="eastAsia"/>
          <w:spacing w:val="-6"/>
          <w:sz w:val="32"/>
          <w:szCs w:val="32"/>
        </w:rPr>
        <w:t>三、进行车位完善提升，倡导居民依托改造加装电梯</w:t>
      </w:r>
    </w:p>
    <w:p w:rsidR="0072013D" w:rsidRDefault="005C421E" w:rsidP="00052E6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是居委会组织业委会、物业公司按照《物权法》相关规定，履行民主表决程序决定小区减绿地改车位事宜。设计单位将根据表决结果，结合绿地面积等进行综合考虑，对小区车位进行完善提升。1.对现有车位铺装破损、沉陷、标识缺失的，予以修补，重新施化标线；2.老旧小区可利用楼宇、边角余地、行道树空等空余位置合理增设车位；3.合理布置非机动车车辆停放点，合理让渡停车空间。</w:t>
      </w:r>
    </w:p>
    <w:p w:rsidR="0072013D" w:rsidRDefault="005C421E" w:rsidP="00052E6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二是将《既有住宅加装电梯办理指南》纳入老旧小区改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造政策宣传手册，采用“线上+线下”的方式进行广泛宣传。统筹加装电梯和改造过程中的管线迁移、基坑开挖、电力配套等工作，在老旧小区改造内容意见征集、改造方案征求意见阶段，组织街道办事处、居委会进行广泛宣传发动，将加装电梯作为老旧小区改造的选项，在规划设计阶段统筹考虑预留空间，对确定加装电梯的位置提早进行地下管线迁移，避免二次开挖，节省电梯加装施工总费用，降低老百姓分摊费用。2023年改造的老旧小区中实现加装电梯签约2部。2024年将总结前期经验，重点进行宣传推广，继续做好改造中的老旧小区加装电梯工作。</w:t>
      </w:r>
    </w:p>
    <w:p w:rsidR="0072013D" w:rsidRPr="00052E66" w:rsidRDefault="00052E66" w:rsidP="00052E66">
      <w:pPr>
        <w:spacing w:line="560" w:lineRule="exact"/>
        <w:ind w:firstLineChars="200" w:firstLine="616"/>
        <w:rPr>
          <w:rFonts w:ascii="黑体" w:eastAsia="黑体" w:hAnsi="黑体" w:cs="楷体"/>
          <w:spacing w:val="-6"/>
          <w:sz w:val="32"/>
          <w:szCs w:val="32"/>
        </w:rPr>
      </w:pPr>
      <w:r w:rsidRPr="00052E66">
        <w:rPr>
          <w:rFonts w:ascii="黑体" w:eastAsia="黑体" w:hAnsi="黑体" w:cs="楷体" w:hint="eastAsia"/>
          <w:spacing w:val="-6"/>
          <w:sz w:val="32"/>
          <w:szCs w:val="32"/>
        </w:rPr>
        <w:t>四、建立物业长效管理机制，维护老旧小区改造成果</w:t>
      </w:r>
    </w:p>
    <w:p w:rsidR="0072013D" w:rsidRDefault="005C421E" w:rsidP="00052E6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是对改造之后的无物业管理住宅小区，统一由国有环卫企业托底实行物业管理，全面推行垃圾分类，建立三年过渡期，采取“先试点后推广、先服务后收费”的模式，以“不低于行业平均标准”的要求提供物业服务，按照 0.5 元/（建筑平方·月）标准收取物业费，三年过渡期内由街道补贴 50%、业主缴纳 50%（其中街道补贴部分，经验收合格后由区财政从街道切块解决），三年过渡期后取消街道补贴，由业主全额缴纳。</w:t>
      </w:r>
    </w:p>
    <w:p w:rsidR="0072013D" w:rsidRDefault="005C421E" w:rsidP="00052E6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是对改造之后有物业管理住宅小区，推行社区居委会、业主委员会、物业服务企业共商事务、协调联动的管理模式，强化物业长效管理，区住建局、街道对物业企业进行考核，对物业管理规范，服务周到的建立标杆示范；对物业管理不尽责、居民投诉多的加强指导督导，并健全老旧小区房屋专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项维修资金归集、使用、续筹机制，促进改造后的小区实现自我管养，防止“前改后乱”。</w:t>
      </w:r>
    </w:p>
    <w:p w:rsidR="0072013D" w:rsidRPr="00052E66" w:rsidRDefault="00052E66" w:rsidP="00052E66">
      <w:pPr>
        <w:numPr>
          <w:ilvl w:val="0"/>
          <w:numId w:val="1"/>
        </w:numPr>
        <w:spacing w:line="56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 w:rsidRPr="00052E66">
        <w:rPr>
          <w:rFonts w:ascii="黑体" w:eastAsia="黑体" w:hAnsi="黑体" w:cs="仿宋_GB2312" w:hint="eastAsia"/>
          <w:sz w:val="32"/>
          <w:szCs w:val="32"/>
        </w:rPr>
        <w:t>多级联动，合力高效推进改造工作</w:t>
      </w:r>
    </w:p>
    <w:p w:rsidR="0072013D" w:rsidRDefault="005C421E" w:rsidP="00052E6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是在区城市更新指挥部领导下完善老旧小区改造工作专班，按照标段进行分工，明确任务，加强现场监督检查。二是成立行业监管队伍，由建筑业、市政和园林环卫、排水和河道三个中心安排专业人员，负责老旧小区改造的质监、安监等设计方案审查、施工及竣工验收的全过程监管；三是加强与通济、环秀、潮海街道工作专班沟通，明确每个小区涉及的社区、居委会及物业公司的负责人和具体联系人，确保沟通协调顺畅；四是加强与水电气暖通讯等专营单位沟通，明确分管领导、具体负责人和联系人，确保沟通协调顺畅；五是施工、设计、监理、测绘、造价单位成立每个小区（标段）现场项目部，确保人员力量配齐。</w:t>
      </w:r>
    </w:p>
    <w:p w:rsidR="0072013D" w:rsidRDefault="0072013D" w:rsidP="00052E66">
      <w:pPr>
        <w:spacing w:line="560" w:lineRule="exact"/>
        <w:ind w:firstLine="616"/>
        <w:rPr>
          <w:rFonts w:ascii="仿宋_GB2312" w:eastAsia="仿宋_GB2312"/>
          <w:spacing w:val="-6"/>
          <w:sz w:val="32"/>
          <w:szCs w:val="32"/>
        </w:rPr>
      </w:pPr>
    </w:p>
    <w:p w:rsidR="005C421E" w:rsidRDefault="005C421E" w:rsidP="00052E66">
      <w:pPr>
        <w:spacing w:line="560" w:lineRule="exact"/>
        <w:ind w:firstLine="616"/>
        <w:rPr>
          <w:rFonts w:ascii="仿宋_GB2312" w:eastAsia="仿宋_GB2312"/>
          <w:spacing w:val="-6"/>
          <w:sz w:val="32"/>
          <w:szCs w:val="32"/>
        </w:rPr>
      </w:pPr>
    </w:p>
    <w:p w:rsidR="0072013D" w:rsidRDefault="005C421E" w:rsidP="00052E66">
      <w:pPr>
        <w:spacing w:line="560" w:lineRule="exact"/>
        <w:ind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 xml:space="preserve">      </w:t>
      </w:r>
      <w:r w:rsidR="00052E66">
        <w:rPr>
          <w:rFonts w:ascii="仿宋_GB2312" w:eastAsia="仿宋_GB2312" w:hint="eastAsia"/>
          <w:spacing w:val="-6"/>
          <w:sz w:val="32"/>
          <w:szCs w:val="32"/>
        </w:rPr>
        <w:t xml:space="preserve">                              </w:t>
      </w:r>
      <w:r>
        <w:rPr>
          <w:rFonts w:ascii="仿宋_GB2312" w:eastAsia="仿宋_GB2312" w:hint="eastAsia"/>
          <w:spacing w:val="-6"/>
          <w:sz w:val="32"/>
          <w:szCs w:val="32"/>
        </w:rPr>
        <w:t>2024年</w:t>
      </w:r>
      <w:r w:rsidR="00052E66">
        <w:rPr>
          <w:rFonts w:ascii="仿宋_GB2312" w:eastAsia="仿宋_GB2312" w:hint="eastAsia"/>
          <w:spacing w:val="-6"/>
          <w:sz w:val="32"/>
          <w:szCs w:val="32"/>
        </w:rPr>
        <w:t>4</w:t>
      </w:r>
      <w:r>
        <w:rPr>
          <w:rFonts w:ascii="仿宋_GB2312" w:eastAsia="仿宋_GB2312" w:hint="eastAsia"/>
          <w:spacing w:val="-6"/>
          <w:sz w:val="32"/>
          <w:szCs w:val="32"/>
        </w:rPr>
        <w:t>月</w:t>
      </w:r>
      <w:r w:rsidR="00052E66">
        <w:rPr>
          <w:rFonts w:ascii="仿宋_GB2312" w:eastAsia="仿宋_GB2312" w:hint="eastAsia"/>
          <w:spacing w:val="-6"/>
          <w:sz w:val="32"/>
          <w:szCs w:val="32"/>
        </w:rPr>
        <w:t>7</w:t>
      </w:r>
      <w:r>
        <w:rPr>
          <w:rFonts w:ascii="仿宋_GB2312" w:eastAsia="仿宋_GB2312" w:hint="eastAsia"/>
          <w:spacing w:val="-6"/>
          <w:sz w:val="32"/>
          <w:szCs w:val="32"/>
        </w:rPr>
        <w:t>日</w:t>
      </w:r>
    </w:p>
    <w:p w:rsidR="005C421E" w:rsidRDefault="005C421E" w:rsidP="00052E66">
      <w:pPr>
        <w:spacing w:line="560" w:lineRule="exact"/>
        <w:ind w:firstLine="616"/>
        <w:rPr>
          <w:rFonts w:ascii="仿宋_GB2312" w:eastAsia="仿宋_GB2312"/>
          <w:spacing w:val="-6"/>
          <w:sz w:val="32"/>
          <w:szCs w:val="32"/>
        </w:rPr>
      </w:pPr>
    </w:p>
    <w:p w:rsidR="00DF6D7B" w:rsidRDefault="00DF6D7B" w:rsidP="00DF6D7B">
      <w:pPr>
        <w:pStyle w:val="2"/>
        <w:ind w:left="420"/>
      </w:pPr>
    </w:p>
    <w:p w:rsidR="00DF6D7B" w:rsidRPr="00DF6D7B" w:rsidRDefault="00DF6D7B" w:rsidP="00DF6D7B">
      <w:pPr>
        <w:pStyle w:val="2"/>
        <w:ind w:left="420"/>
      </w:pPr>
      <w:bookmarkStart w:id="0" w:name="_GoBack"/>
      <w:bookmarkEnd w:id="0"/>
    </w:p>
    <w:p w:rsidR="0072013D" w:rsidRDefault="005C421E" w:rsidP="00052E66">
      <w:pPr>
        <w:spacing w:line="560" w:lineRule="exact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签发领导：</w:t>
      </w:r>
    </w:p>
    <w:p w:rsidR="0072013D" w:rsidRPr="002F3318" w:rsidRDefault="005C421E" w:rsidP="008E30B4">
      <w:pPr>
        <w:pStyle w:val="a3"/>
        <w:rPr>
          <w:rFonts w:ascii="仿宋_GB2312" w:eastAsia="仿宋_GB2312"/>
          <w:spacing w:val="-6"/>
          <w:szCs w:val="32"/>
        </w:rPr>
      </w:pPr>
      <w:r w:rsidRPr="002F3318">
        <w:rPr>
          <w:rFonts w:ascii="仿宋_GB2312" w:eastAsia="仿宋_GB2312" w:hint="eastAsia"/>
          <w:spacing w:val="-6"/>
          <w:szCs w:val="32"/>
        </w:rPr>
        <w:t>承办人及电话：</w:t>
      </w:r>
      <w:r w:rsidR="008E30B4" w:rsidRPr="002F3318">
        <w:rPr>
          <w:rFonts w:ascii="仿宋_GB2312" w:eastAsia="仿宋_GB2312" w:hint="eastAsia"/>
          <w:spacing w:val="-6"/>
          <w:szCs w:val="32"/>
        </w:rPr>
        <w:t>陈冰  88517689</w:t>
      </w:r>
    </w:p>
    <w:p w:rsidR="0072013D" w:rsidRDefault="005C421E" w:rsidP="00052E66">
      <w:pPr>
        <w:spacing w:line="560" w:lineRule="exact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抄送：区政府</w:t>
      </w:r>
      <w:r w:rsidR="00052E66">
        <w:rPr>
          <w:rFonts w:ascii="仿宋_GB2312" w:eastAsia="仿宋_GB2312" w:hint="eastAsia"/>
          <w:spacing w:val="-6"/>
          <w:sz w:val="32"/>
          <w:szCs w:val="32"/>
        </w:rPr>
        <w:t>政务督查室</w:t>
      </w:r>
    </w:p>
    <w:sectPr w:rsidR="0072013D" w:rsidSect="00F902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786A" w:rsidRDefault="0005786A" w:rsidP="00052E66">
      <w:pPr>
        <w:ind w:firstLine="640"/>
      </w:pPr>
      <w:r>
        <w:separator/>
      </w:r>
    </w:p>
  </w:endnote>
  <w:endnote w:type="continuationSeparator" w:id="1">
    <w:p w:rsidR="0005786A" w:rsidRDefault="0005786A" w:rsidP="00052E66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786A" w:rsidRDefault="0005786A" w:rsidP="00052E66">
      <w:pPr>
        <w:ind w:firstLine="640"/>
      </w:pPr>
      <w:r>
        <w:separator/>
      </w:r>
    </w:p>
  </w:footnote>
  <w:footnote w:type="continuationSeparator" w:id="1">
    <w:p w:rsidR="0005786A" w:rsidRDefault="0005786A" w:rsidP="00052E66">
      <w:pPr>
        <w:ind w:firstLine="64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E94E18E"/>
    <w:multiLevelType w:val="singleLevel"/>
    <w:tmpl w:val="BE94E18E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5NjYxNDcxODYwMzlhNjhmZTdjYjdiMGIwZmZmZTgifQ=="/>
  </w:docVars>
  <w:rsids>
    <w:rsidRoot w:val="0072013D"/>
    <w:rsid w:val="00052E66"/>
    <w:rsid w:val="0005786A"/>
    <w:rsid w:val="00294922"/>
    <w:rsid w:val="002F3318"/>
    <w:rsid w:val="005C421E"/>
    <w:rsid w:val="0072013D"/>
    <w:rsid w:val="008E30B4"/>
    <w:rsid w:val="00D66AF2"/>
    <w:rsid w:val="00DF6D7B"/>
    <w:rsid w:val="00F902C0"/>
    <w:rsid w:val="04D2168D"/>
    <w:rsid w:val="109276B8"/>
    <w:rsid w:val="12F232D0"/>
    <w:rsid w:val="130C210E"/>
    <w:rsid w:val="160A236A"/>
    <w:rsid w:val="1DF71C98"/>
    <w:rsid w:val="1FAE79BA"/>
    <w:rsid w:val="261A1C24"/>
    <w:rsid w:val="2C8A2A63"/>
    <w:rsid w:val="2EBD72A0"/>
    <w:rsid w:val="35364852"/>
    <w:rsid w:val="37146EB6"/>
    <w:rsid w:val="3A13494B"/>
    <w:rsid w:val="3B7A5A8D"/>
    <w:rsid w:val="43F403FA"/>
    <w:rsid w:val="44505086"/>
    <w:rsid w:val="44924AE7"/>
    <w:rsid w:val="48F71692"/>
    <w:rsid w:val="4A016806"/>
    <w:rsid w:val="4B07156F"/>
    <w:rsid w:val="4D0C6761"/>
    <w:rsid w:val="516372B7"/>
    <w:rsid w:val="57D90C74"/>
    <w:rsid w:val="70C27C53"/>
    <w:rsid w:val="79C53CAA"/>
    <w:rsid w:val="79CE7D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autoRedefine/>
    <w:qFormat/>
    <w:rsid w:val="00F902C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rsid w:val="00F902C0"/>
    <w:pPr>
      <w:spacing w:after="120" w:line="480" w:lineRule="auto"/>
      <w:ind w:leftChars="200" w:left="200" w:firstLine="641"/>
    </w:pPr>
  </w:style>
  <w:style w:type="paragraph" w:styleId="a3">
    <w:name w:val="Date"/>
    <w:basedOn w:val="a"/>
    <w:next w:val="a"/>
    <w:autoRedefine/>
    <w:rsid w:val="008E30B4"/>
    <w:pPr>
      <w:spacing w:line="560" w:lineRule="exact"/>
      <w:ind w:right="616" w:firstLine="616"/>
      <w:jc w:val="right"/>
    </w:pPr>
    <w:rPr>
      <w:sz w:val="32"/>
      <w:szCs w:val="20"/>
    </w:rPr>
  </w:style>
  <w:style w:type="paragraph" w:styleId="a4">
    <w:name w:val="Normal (Web)"/>
    <w:basedOn w:val="a"/>
    <w:autoRedefine/>
    <w:qFormat/>
    <w:rsid w:val="00F902C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FollowedHyperlink"/>
    <w:basedOn w:val="a0"/>
    <w:autoRedefine/>
    <w:qFormat/>
    <w:rsid w:val="00F902C0"/>
    <w:rPr>
      <w:color w:val="800080"/>
      <w:u w:val="none"/>
    </w:rPr>
  </w:style>
  <w:style w:type="character" w:styleId="a6">
    <w:name w:val="Hyperlink"/>
    <w:basedOn w:val="a0"/>
    <w:autoRedefine/>
    <w:qFormat/>
    <w:rsid w:val="00F902C0"/>
    <w:rPr>
      <w:color w:val="0000FF"/>
      <w:u w:val="none"/>
    </w:rPr>
  </w:style>
  <w:style w:type="paragraph" w:customStyle="1" w:styleId="BodyText">
    <w:name w:val="BodyText"/>
    <w:basedOn w:val="a"/>
    <w:autoRedefine/>
    <w:qFormat/>
    <w:rsid w:val="00F902C0"/>
    <w:pPr>
      <w:spacing w:after="120"/>
      <w:textAlignment w:val="baseline"/>
    </w:pPr>
    <w:rPr>
      <w:rFonts w:ascii="Times New Roman" w:eastAsia="仿宋_GB2312" w:hAnsi="Times New Roman"/>
      <w:sz w:val="32"/>
      <w:szCs w:val="20"/>
    </w:rPr>
  </w:style>
  <w:style w:type="character" w:customStyle="1" w:styleId="nth-child1">
    <w:name w:val="nth-child(1)"/>
    <w:basedOn w:val="a0"/>
    <w:rsid w:val="00F902C0"/>
  </w:style>
  <w:style w:type="character" w:customStyle="1" w:styleId="notclasssuffix">
    <w:name w:val="not([class*=suffix])"/>
    <w:basedOn w:val="a0"/>
    <w:autoRedefine/>
    <w:qFormat/>
    <w:rsid w:val="00F902C0"/>
  </w:style>
  <w:style w:type="character" w:customStyle="1" w:styleId="notclasssuffix1">
    <w:name w:val="not([class*=suffix])1"/>
    <w:basedOn w:val="a0"/>
    <w:autoRedefine/>
    <w:qFormat/>
    <w:rsid w:val="00F902C0"/>
    <w:rPr>
      <w:sz w:val="19"/>
      <w:szCs w:val="19"/>
    </w:rPr>
  </w:style>
  <w:style w:type="paragraph" w:styleId="a7">
    <w:name w:val="header"/>
    <w:basedOn w:val="a"/>
    <w:link w:val="Char"/>
    <w:rsid w:val="00052E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052E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052E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052E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Char1"/>
    <w:rsid w:val="00DF6D7B"/>
    <w:rPr>
      <w:sz w:val="18"/>
      <w:szCs w:val="18"/>
    </w:rPr>
  </w:style>
  <w:style w:type="character" w:customStyle="1" w:styleId="Char1">
    <w:name w:val="批注框文本 Char"/>
    <w:basedOn w:val="a0"/>
    <w:link w:val="a9"/>
    <w:rsid w:val="00DF6D7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after="120" w:line="480" w:lineRule="auto"/>
      <w:ind w:leftChars="200" w:left="200" w:firstLine="641"/>
    </w:pPr>
  </w:style>
  <w:style w:type="paragraph" w:styleId="a3">
    <w:name w:val="Date"/>
    <w:basedOn w:val="a"/>
    <w:next w:val="a"/>
    <w:autoRedefine/>
    <w:rsid w:val="008E30B4"/>
    <w:pPr>
      <w:spacing w:line="560" w:lineRule="exact"/>
      <w:ind w:right="616" w:firstLine="616"/>
      <w:jc w:val="right"/>
    </w:pPr>
    <w:rPr>
      <w:sz w:val="32"/>
      <w:szCs w:val="20"/>
    </w:rPr>
  </w:style>
  <w:style w:type="paragraph" w:styleId="a4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FollowedHyperlink"/>
    <w:basedOn w:val="a0"/>
    <w:autoRedefine/>
    <w:qFormat/>
    <w:rPr>
      <w:color w:val="800080"/>
      <w:u w:val="none"/>
    </w:rPr>
  </w:style>
  <w:style w:type="character" w:styleId="a6">
    <w:name w:val="Hyperlink"/>
    <w:basedOn w:val="a0"/>
    <w:autoRedefine/>
    <w:qFormat/>
    <w:rPr>
      <w:color w:val="0000FF"/>
      <w:u w:val="none"/>
    </w:rPr>
  </w:style>
  <w:style w:type="paragraph" w:customStyle="1" w:styleId="BodyText">
    <w:name w:val="BodyText"/>
    <w:basedOn w:val="a"/>
    <w:autoRedefine/>
    <w:qFormat/>
    <w:pPr>
      <w:spacing w:after="120"/>
      <w:textAlignment w:val="baseline"/>
    </w:pPr>
    <w:rPr>
      <w:rFonts w:ascii="Times New Roman" w:eastAsia="仿宋_GB2312" w:hAnsi="Times New Roman"/>
      <w:sz w:val="32"/>
      <w:szCs w:val="20"/>
    </w:rPr>
  </w:style>
  <w:style w:type="character" w:customStyle="1" w:styleId="nth-child1">
    <w:name w:val="nth-child(1)"/>
    <w:basedOn w:val="a0"/>
  </w:style>
  <w:style w:type="character" w:customStyle="1" w:styleId="notclasssuffix">
    <w:name w:val="not([class*=suffix])"/>
    <w:basedOn w:val="a0"/>
    <w:autoRedefine/>
    <w:qFormat/>
  </w:style>
  <w:style w:type="character" w:customStyle="1" w:styleId="notclasssuffix1">
    <w:name w:val="not([class*=suffix])1"/>
    <w:basedOn w:val="a0"/>
    <w:autoRedefine/>
    <w:qFormat/>
    <w:rPr>
      <w:sz w:val="19"/>
      <w:szCs w:val="19"/>
    </w:rPr>
  </w:style>
  <w:style w:type="paragraph" w:styleId="a7">
    <w:name w:val="header"/>
    <w:basedOn w:val="a"/>
    <w:link w:val="Char"/>
    <w:rsid w:val="00052E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052E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052E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052E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Char1"/>
    <w:rsid w:val="00DF6D7B"/>
    <w:rPr>
      <w:sz w:val="18"/>
      <w:szCs w:val="18"/>
    </w:rPr>
  </w:style>
  <w:style w:type="character" w:customStyle="1" w:styleId="Char1">
    <w:name w:val="批注框文本 Char"/>
    <w:basedOn w:val="a0"/>
    <w:link w:val="a9"/>
    <w:rsid w:val="00DF6D7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315</Words>
  <Characters>1801</Characters>
  <Application>Microsoft Office Word</Application>
  <DocSecurity>0</DocSecurity>
  <Lines>15</Lines>
  <Paragraphs>4</Paragraphs>
  <ScaleCrop>false</ScaleCrop>
  <Company/>
  <LinksUpToDate>false</LinksUpToDate>
  <CharactersWithSpaces>2112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7</cp:revision>
  <cp:lastPrinted>2024-04-19T02:28:00Z</cp:lastPrinted>
  <dcterms:created xsi:type="dcterms:W3CDTF">2024-01-12T07:12:00Z</dcterms:created>
  <dcterms:modified xsi:type="dcterms:W3CDTF">2024-12-18T02:27:00Z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F085352AE8374A39A84F8A031E51DD4B_13</vt:lpwstr>
  </property>
</Properties>
</file>