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F3C59">
      <w:pPr>
        <w:spacing w:before="146" w:line="224" w:lineRule="auto"/>
        <w:ind w:left="7384"/>
        <w:rPr>
          <w:rFonts w:hint="eastAsia" w:ascii="黑体" w:hAnsi="黑体" w:eastAsia="黑体" w:cs="黑体"/>
          <w:sz w:val="28"/>
          <w:szCs w:val="28"/>
          <w:lang w:eastAsia="zh-CN"/>
        </w:rPr>
      </w:pPr>
      <w:r>
        <w:rPr>
          <w:rFonts w:hint="eastAsia" w:ascii="黑体" w:hAnsi="黑体" w:eastAsia="黑体" w:cs="黑体"/>
          <w:b/>
          <w:bCs/>
          <w:spacing w:val="-36"/>
          <w:w w:val="96"/>
          <w:sz w:val="28"/>
          <w:szCs w:val="28"/>
          <w:lang w:eastAsia="zh-CN"/>
        </w:rPr>
        <w:t>标记：A</w:t>
      </w:r>
    </w:p>
    <w:p w14:paraId="26A89897">
      <w:pPr>
        <w:spacing w:line="285" w:lineRule="auto"/>
        <w:rPr>
          <w:lang w:eastAsia="zh-CN"/>
        </w:rPr>
      </w:pPr>
    </w:p>
    <w:p w14:paraId="73348A21">
      <w:pPr>
        <w:spacing w:line="560" w:lineRule="exact"/>
        <w:jc w:val="center"/>
        <w:outlineLvl w:val="0"/>
        <w:rPr>
          <w:rFonts w:ascii="方正小标宋_GBK" w:hAnsi="宋体" w:eastAsia="方正小标宋_GBK" w:cs="宋体"/>
          <w:sz w:val="44"/>
          <w:szCs w:val="44"/>
          <w:lang w:eastAsia="zh-CN"/>
        </w:rPr>
      </w:pPr>
      <w:r>
        <w:rPr>
          <w:rFonts w:hint="eastAsia" w:ascii="方正小标宋_GBK" w:hAnsi="宋体" w:eastAsia="方正小标宋_GBK" w:cs="宋体"/>
          <w:bCs/>
          <w:spacing w:val="2"/>
          <w:sz w:val="44"/>
          <w:szCs w:val="44"/>
          <w:lang w:eastAsia="zh-CN"/>
        </w:rPr>
        <w:t>青岛市生态环境局即墨分局</w:t>
      </w:r>
    </w:p>
    <w:p w14:paraId="636A1FFA">
      <w:pPr>
        <w:spacing w:line="560" w:lineRule="exact"/>
        <w:jc w:val="center"/>
        <w:rPr>
          <w:rFonts w:ascii="方正小标宋_GBK" w:hAnsi="宋体" w:eastAsia="方正小标宋_GBK" w:cs="宋体"/>
          <w:sz w:val="44"/>
          <w:szCs w:val="44"/>
          <w:lang w:eastAsia="zh-CN"/>
        </w:rPr>
      </w:pPr>
      <w:r>
        <w:rPr>
          <w:rFonts w:hint="eastAsia" w:ascii="方正小标宋_GBK" w:hAnsi="宋体" w:eastAsia="方正小标宋_GBK" w:cs="宋体"/>
          <w:bCs/>
          <w:spacing w:val="14"/>
          <w:sz w:val="44"/>
          <w:szCs w:val="44"/>
          <w:lang w:eastAsia="zh-CN"/>
        </w:rPr>
        <w:t>关于对区政协十五届四次会议第</w:t>
      </w:r>
      <w:r>
        <w:rPr>
          <w:rFonts w:hint="eastAsia" w:ascii="方正小标宋_GBK" w:hAnsi="宋体" w:eastAsia="方正小标宋_GBK" w:cs="宋体"/>
          <w:bCs/>
          <w:spacing w:val="14"/>
          <w:sz w:val="44"/>
          <w:szCs w:val="44"/>
          <w:lang w:val="en-US" w:eastAsia="zh-CN"/>
        </w:rPr>
        <w:t>150</w:t>
      </w:r>
      <w:r>
        <w:rPr>
          <w:rFonts w:hint="eastAsia" w:ascii="方正小标宋_GBK" w:hAnsi="宋体" w:eastAsia="方正小标宋_GBK" w:cs="宋体"/>
          <w:bCs/>
          <w:spacing w:val="14"/>
          <w:sz w:val="44"/>
          <w:szCs w:val="44"/>
          <w:lang w:eastAsia="zh-CN"/>
        </w:rPr>
        <w:t>号</w:t>
      </w:r>
    </w:p>
    <w:p w14:paraId="5663D858">
      <w:pPr>
        <w:spacing w:line="560" w:lineRule="exact"/>
        <w:jc w:val="center"/>
        <w:rPr>
          <w:rFonts w:ascii="方正小标宋_GBK" w:hAnsi="宋体" w:eastAsia="方正小标宋_GBK" w:cs="宋体"/>
          <w:sz w:val="44"/>
          <w:szCs w:val="44"/>
          <w:lang w:eastAsia="zh-CN"/>
        </w:rPr>
      </w:pPr>
      <w:r>
        <w:rPr>
          <w:rFonts w:hint="eastAsia" w:ascii="方正小标宋_GBK" w:hAnsi="宋体" w:eastAsia="方正小标宋_GBK" w:cs="宋体"/>
          <w:bCs/>
          <w:spacing w:val="-1"/>
          <w:sz w:val="44"/>
          <w:szCs w:val="44"/>
          <w:lang w:eastAsia="zh-CN"/>
        </w:rPr>
        <w:t>提案的答复</w:t>
      </w:r>
    </w:p>
    <w:p w14:paraId="022070A1">
      <w:pPr>
        <w:spacing w:line="357" w:lineRule="auto"/>
        <w:rPr>
          <w:lang w:eastAsia="zh-CN"/>
        </w:rPr>
      </w:pPr>
    </w:p>
    <w:p w14:paraId="235F0BE6">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rPr>
          <w:rFonts w:hint="eastAsia" w:ascii="仿宋_GB2312" w:hAnsi="仿宋" w:eastAsia="仿宋_GB2312" w:cs="仿宋"/>
          <w:spacing w:val="18"/>
          <w:sz w:val="32"/>
          <w:szCs w:val="32"/>
          <w:highlight w:val="none"/>
          <w:lang w:eastAsia="zh-CN"/>
        </w:rPr>
      </w:pPr>
      <w:r>
        <w:rPr>
          <w:rFonts w:hint="eastAsia" w:ascii="仿宋_GB2312" w:hAnsi="仿宋" w:eastAsia="仿宋_GB2312" w:cs="仿宋"/>
          <w:spacing w:val="18"/>
          <w:sz w:val="32"/>
          <w:szCs w:val="32"/>
          <w:highlight w:val="none"/>
          <w:lang w:eastAsia="zh-CN"/>
        </w:rPr>
        <w:t>宋学贤委员：</w:t>
      </w:r>
    </w:p>
    <w:p w14:paraId="6C0D4F9E">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ascii="仿宋_GB2312" w:eastAsia="仿宋_GB2312" w:hAnsiTheme="minorEastAsia" w:cstheme="minorEastAsia"/>
          <w:sz w:val="32"/>
          <w:szCs w:val="32"/>
          <w:lang w:eastAsia="zh-CN"/>
        </w:rPr>
      </w:pPr>
      <w:r>
        <w:rPr>
          <w:rFonts w:hint="eastAsia" w:ascii="仿宋_GB2312" w:eastAsia="仿宋_GB2312" w:hAnsiTheme="minorEastAsia" w:cstheme="minorEastAsia"/>
          <w:sz w:val="32"/>
          <w:szCs w:val="32"/>
          <w:lang w:eastAsia="zh-CN"/>
        </w:rPr>
        <w:t>您提出的“关于</w:t>
      </w:r>
      <w:r>
        <w:rPr>
          <w:rFonts w:hint="eastAsia" w:ascii="仿宋_GB2312" w:hAnsi="仿宋" w:eastAsia="仿宋_GB2312" w:cs="仿宋"/>
          <w:sz w:val="32"/>
          <w:szCs w:val="32"/>
        </w:rPr>
        <w:t>综合防治农村秸秆焚烧，改善农村环境</w:t>
      </w:r>
      <w:r>
        <w:rPr>
          <w:rFonts w:hint="eastAsia" w:ascii="仿宋_GB2312" w:eastAsia="仿宋_GB2312" w:hAnsiTheme="minorEastAsia" w:cstheme="minorEastAsia"/>
          <w:sz w:val="32"/>
          <w:szCs w:val="32"/>
          <w:lang w:eastAsia="zh-CN"/>
        </w:rPr>
        <w:t>的提案”收悉。现答复如下：</w:t>
      </w:r>
    </w:p>
    <w:p w14:paraId="162014F6">
      <w:pPr>
        <w:keepNext w:val="0"/>
        <w:keepLines w:val="0"/>
        <w:pageBreakBefore w:val="0"/>
        <w:widowControl/>
        <w:kinsoku/>
        <w:wordWrap/>
        <w:overflowPunct/>
        <w:topLinePunct w:val="0"/>
        <w:autoSpaceDE w:val="0"/>
        <w:autoSpaceDN w:val="0"/>
        <w:bidi w:val="0"/>
        <w:adjustRightInd w:val="0"/>
        <w:snapToGrid w:val="0"/>
        <w:spacing w:line="560" w:lineRule="exact"/>
        <w:ind w:firstLine="712" w:firstLineChars="200"/>
        <w:jc w:val="both"/>
        <w:textAlignment w:val="baseline"/>
        <w:rPr>
          <w:rFonts w:hint="eastAsia" w:ascii="仿宋_GB2312" w:hAnsi="仿宋" w:eastAsia="仿宋_GB2312" w:cs="仿宋"/>
          <w:spacing w:val="18"/>
          <w:sz w:val="32"/>
          <w:szCs w:val="32"/>
          <w:lang w:val="en-US" w:eastAsia="zh-CN"/>
        </w:rPr>
      </w:pPr>
      <w:r>
        <w:rPr>
          <w:rFonts w:hint="eastAsia" w:ascii="仿宋_GB2312" w:hAnsi="仿宋" w:eastAsia="仿宋_GB2312" w:cs="仿宋"/>
          <w:spacing w:val="18"/>
          <w:sz w:val="32"/>
          <w:szCs w:val="32"/>
          <w:lang w:eastAsia="zh-CN"/>
        </w:rPr>
        <w:t>为</w:t>
      </w:r>
      <w:r>
        <w:rPr>
          <w:rFonts w:hint="eastAsia" w:ascii="仿宋_GB2312" w:hAnsi="仿宋" w:eastAsia="仿宋_GB2312" w:cs="仿宋"/>
          <w:spacing w:val="18"/>
          <w:sz w:val="32"/>
          <w:szCs w:val="32"/>
          <w:lang w:val="en-US" w:eastAsia="zh-CN"/>
        </w:rPr>
        <w:t>做好2025年</w:t>
      </w:r>
      <w:bookmarkStart w:id="3" w:name="_GoBack"/>
      <w:bookmarkEnd w:id="3"/>
      <w:r>
        <w:rPr>
          <w:rFonts w:hint="eastAsia" w:ascii="仿宋_GB2312" w:hAnsi="仿宋" w:eastAsia="仿宋_GB2312" w:cs="仿宋"/>
          <w:spacing w:val="18"/>
          <w:sz w:val="32"/>
          <w:szCs w:val="32"/>
          <w:lang w:val="en-US" w:eastAsia="zh-CN"/>
        </w:rPr>
        <w:t>全区秸秆禁烧工作，改善我区生态环境，我单位制定了夏、秋秸秆禁烧工作计划，以扎实有力的行动确保秸秆禁烧工作取得实效</w:t>
      </w:r>
      <w:r>
        <w:rPr>
          <w:rFonts w:hint="eastAsia" w:ascii="仿宋_GB2312" w:hAnsi="仿宋_GB2312" w:eastAsia="仿宋_GB2312" w:cs="仿宋_GB2312"/>
          <w:sz w:val="32"/>
          <w:szCs w:val="32"/>
          <w:lang w:val="en-US" w:eastAsia="zh-CN"/>
        </w:rPr>
        <w:t>。</w:t>
      </w:r>
    </w:p>
    <w:p w14:paraId="059321C0">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ascii="国标仿宋-GB/T 2312" w:hAnsi="国标仿宋-GB/T 2312" w:eastAsia="国标仿宋-GB/T 2312" w:cs="国标仿宋-GB/T 2312"/>
          <w:sz w:val="32"/>
          <w:szCs w:val="32"/>
        </w:rPr>
      </w:pPr>
      <w:bookmarkStart w:id="0" w:name="_Toc112254612"/>
      <w:bookmarkStart w:id="1" w:name="_Toc112086492"/>
      <w:bookmarkStart w:id="2" w:name="_Toc112255053"/>
      <w:r>
        <w:rPr>
          <w:rFonts w:hint="eastAsia" w:ascii="国标黑体-GB/T 2312" w:hAnsi="国标黑体-GB/T 2312" w:eastAsia="国标黑体-GB/T 2312" w:cs="国标黑体-GB/T 2312"/>
          <w:sz w:val="32"/>
          <w:szCs w:val="32"/>
        </w:rPr>
        <w:t>一、夏季秸秆禁烧工作计划</w:t>
      </w:r>
    </w:p>
    <w:p w14:paraId="448763A9">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ascii="国标仿宋-GB/T 2312" w:hAnsi="国标仿宋-GB/T 2312" w:eastAsia="国标仿宋-GB/T 2312" w:cs="国标仿宋-GB/T 2312"/>
          <w:sz w:val="32"/>
          <w:szCs w:val="32"/>
        </w:rPr>
      </w:pPr>
      <w:r>
        <w:rPr>
          <w:rFonts w:hint="eastAsia" w:ascii="国标仿宋-GB/T 2312" w:hAnsi="国标仿宋-GB/T 2312" w:eastAsia="国标仿宋-GB/T 2312" w:cs="国标仿宋-GB/T 2312"/>
          <w:sz w:val="32"/>
          <w:szCs w:val="32"/>
        </w:rPr>
        <w:t>5月下旬召开全区夏季秸秆禁烧会议，部署夏季秸秆禁烧工作</w:t>
      </w:r>
      <w:r>
        <w:rPr>
          <w:rFonts w:hint="eastAsia" w:ascii="国标仿宋-GB/T 2312" w:hAnsi="国标仿宋-GB/T 2312" w:eastAsia="国标仿宋-GB/T 2312" w:cs="国标仿宋-GB/T 2312"/>
          <w:sz w:val="32"/>
          <w:szCs w:val="32"/>
          <w:lang w:eastAsia="zh-CN"/>
        </w:rPr>
        <w:t>，</w:t>
      </w:r>
      <w:r>
        <w:rPr>
          <w:rFonts w:hint="eastAsia" w:ascii="国标仿宋-GB/T 2312" w:hAnsi="国标仿宋-GB/T 2312" w:eastAsia="国标仿宋-GB/T 2312" w:cs="国标仿宋-GB/T 2312"/>
          <w:sz w:val="32"/>
          <w:szCs w:val="32"/>
        </w:rPr>
        <w:t>要求各镇街高度重视此项工作，按照属地管理要求，明确工作任务和责任分工。发挥好网格员作用，做好监管巡查防范工作</w:t>
      </w:r>
      <w:r>
        <w:rPr>
          <w:rFonts w:hint="eastAsia" w:ascii="国标仿宋-GB/T 2312" w:hAnsi="国标仿宋-GB/T 2312" w:eastAsia="国标仿宋-GB/T 2312" w:cs="国标仿宋-GB/T 2312"/>
          <w:sz w:val="32"/>
          <w:szCs w:val="32"/>
          <w:lang w:eastAsia="zh-CN"/>
        </w:rPr>
        <w:t>。</w:t>
      </w:r>
      <w:r>
        <w:rPr>
          <w:rFonts w:hint="eastAsia" w:ascii="国标仿宋-GB/T 2312" w:hAnsi="国标仿宋-GB/T 2312" w:eastAsia="国标仿宋-GB/T 2312" w:cs="国标仿宋-GB/T 2312"/>
          <w:sz w:val="32"/>
          <w:szCs w:val="32"/>
        </w:rPr>
        <w:t>继续做好秸秆禁烧宣传工作，让村民知晓秸秆禁烧的有关政策</w:t>
      </w:r>
      <w:r>
        <w:rPr>
          <w:rFonts w:hint="eastAsia" w:ascii="国标仿宋-GB/T 2312" w:hAnsi="国标仿宋-GB/T 2312" w:eastAsia="国标仿宋-GB/T 2312" w:cs="国标仿宋-GB/T 2312"/>
          <w:sz w:val="32"/>
          <w:szCs w:val="32"/>
          <w:lang w:eastAsia="zh-CN"/>
        </w:rPr>
        <w:t>。</w:t>
      </w:r>
      <w:r>
        <w:rPr>
          <w:rFonts w:hint="eastAsia" w:ascii="国标仿宋-GB/T 2312" w:hAnsi="国标仿宋-GB/T 2312" w:eastAsia="国标仿宋-GB/T 2312" w:cs="国标仿宋-GB/T 2312"/>
          <w:sz w:val="32"/>
          <w:szCs w:val="32"/>
        </w:rPr>
        <w:t>按照疏堵结合的原则，在不放松“堵”的同时，大力做好“疏”的工作。</w:t>
      </w:r>
    </w:p>
    <w:p w14:paraId="4ACA4736">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ascii="国标仿宋-GB/T 2312" w:hAnsi="国标仿宋-GB/T 2312" w:eastAsia="国标仿宋-GB/T 2312" w:cs="国标仿宋-GB/T 2312"/>
          <w:spacing w:val="-6"/>
          <w:sz w:val="32"/>
          <w:szCs w:val="32"/>
        </w:rPr>
      </w:pPr>
      <w:r>
        <w:rPr>
          <w:rFonts w:hint="eastAsia" w:ascii="国标仿宋-GB/T 2312" w:hAnsi="国标仿宋-GB/T 2312" w:eastAsia="国标仿宋-GB/T 2312" w:cs="国标仿宋-GB/T 2312"/>
          <w:sz w:val="32"/>
          <w:szCs w:val="32"/>
        </w:rPr>
        <w:t>6-7月</w:t>
      </w:r>
      <w:r>
        <w:rPr>
          <w:rFonts w:hint="eastAsia" w:ascii="国标仿宋-GB/T 2312" w:hAnsi="国标仿宋-GB/T 2312" w:eastAsia="国标仿宋-GB/T 2312" w:cs="国标仿宋-GB/T 2312"/>
          <w:sz w:val="32"/>
          <w:szCs w:val="32"/>
          <w:lang w:val="en-US" w:eastAsia="zh-CN"/>
        </w:rPr>
        <w:t>压实</w:t>
      </w:r>
      <w:r>
        <w:rPr>
          <w:rFonts w:hint="eastAsia" w:ascii="国标仿宋-GB/T 2312" w:hAnsi="国标仿宋-GB/T 2312" w:eastAsia="国标仿宋-GB/T 2312" w:cs="国标仿宋-GB/T 2312"/>
          <w:sz w:val="32"/>
          <w:szCs w:val="32"/>
        </w:rPr>
        <w:t>责任，加强督导检查。区</w:t>
      </w:r>
      <w:r>
        <w:rPr>
          <w:rFonts w:hint="eastAsia" w:ascii="国标仿宋-GB/T 2312" w:hAnsi="国标仿宋-GB/T 2312" w:eastAsia="国标仿宋-GB/T 2312" w:cs="国标仿宋-GB/T 2312"/>
          <w:spacing w:val="-6"/>
          <w:sz w:val="32"/>
          <w:szCs w:val="32"/>
        </w:rPr>
        <w:t>生态环境</w:t>
      </w:r>
      <w:r>
        <w:rPr>
          <w:rFonts w:hint="eastAsia" w:ascii="国标仿宋-GB/T 2312" w:hAnsi="国标仿宋-GB/T 2312" w:eastAsia="国标仿宋-GB/T 2312" w:cs="国标仿宋-GB/T 2312"/>
          <w:spacing w:val="-6"/>
          <w:sz w:val="32"/>
          <w:szCs w:val="32"/>
          <w:lang w:val="en-US" w:eastAsia="zh-CN"/>
        </w:rPr>
        <w:t>保护工作</w:t>
      </w:r>
      <w:r>
        <w:rPr>
          <w:rFonts w:hint="eastAsia" w:ascii="国标仿宋-GB/T 2312" w:hAnsi="国标仿宋-GB/T 2312" w:eastAsia="国标仿宋-GB/T 2312" w:cs="国标仿宋-GB/T 2312"/>
          <w:spacing w:val="-6"/>
          <w:sz w:val="32"/>
          <w:szCs w:val="32"/>
        </w:rPr>
        <w:t>委员会办公室将进一步加大对各镇街秸秆禁烧工作落实情况督导检查力度，重点检查各镇街巡逻检查、宣传引导、隐患排查、应急处置等工作落实情况，对督导检查中发现的突出问题，</w:t>
      </w:r>
      <w:r>
        <w:rPr>
          <w:rFonts w:hint="eastAsia" w:ascii="国标仿宋-GB/T 2312" w:hAnsi="国标仿宋-GB/T 2312" w:eastAsia="国标仿宋-GB/T 2312" w:cs="国标仿宋-GB/T 2312"/>
          <w:spacing w:val="-6"/>
          <w:sz w:val="32"/>
          <w:szCs w:val="32"/>
          <w:lang w:val="en-US" w:eastAsia="zh-CN"/>
        </w:rPr>
        <w:t>要求</w:t>
      </w:r>
      <w:r>
        <w:rPr>
          <w:rFonts w:hint="eastAsia" w:ascii="国标仿宋-GB/T 2312" w:hAnsi="国标仿宋-GB/T 2312" w:eastAsia="国标仿宋-GB/T 2312" w:cs="国标仿宋-GB/T 2312"/>
          <w:spacing w:val="-6"/>
          <w:sz w:val="32"/>
          <w:szCs w:val="32"/>
        </w:rPr>
        <w:t>立行立改，及时消除隐患。</w:t>
      </w:r>
    </w:p>
    <w:p w14:paraId="6E776671">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ascii="国标黑体-GB/T 2312" w:hAnsi="国标黑体-GB/T 2312" w:eastAsia="国标黑体-GB/T 2312" w:cs="国标黑体-GB/T 2312"/>
          <w:sz w:val="32"/>
          <w:szCs w:val="32"/>
        </w:rPr>
      </w:pPr>
      <w:r>
        <w:rPr>
          <w:rFonts w:hint="eastAsia" w:ascii="国标黑体-GB/T 2312" w:hAnsi="国标黑体-GB/T 2312" w:eastAsia="国标黑体-GB/T 2312" w:cs="国标黑体-GB/T 2312"/>
          <w:sz w:val="32"/>
          <w:szCs w:val="32"/>
        </w:rPr>
        <w:t>二、秋季秸秆禁烧工作计划</w:t>
      </w:r>
    </w:p>
    <w:p w14:paraId="6446CFD5">
      <w:pPr>
        <w:keepNext w:val="0"/>
        <w:keepLines w:val="0"/>
        <w:pageBreakBefore w:val="0"/>
        <w:widowControl/>
        <w:kinsoku/>
        <w:wordWrap/>
        <w:overflowPunct/>
        <w:topLinePunct w:val="0"/>
        <w:autoSpaceDE w:val="0"/>
        <w:autoSpaceDN w:val="0"/>
        <w:bidi w:val="0"/>
        <w:adjustRightInd w:val="0"/>
        <w:snapToGrid w:val="0"/>
        <w:spacing w:line="560" w:lineRule="exact"/>
        <w:ind w:firstLine="616" w:firstLineChars="200"/>
        <w:jc w:val="both"/>
        <w:textAlignment w:val="baseline"/>
        <w:rPr>
          <w:rFonts w:ascii="国标仿宋-GB/T 2312" w:hAnsi="国标仿宋-GB/T 2312" w:eastAsia="国标仿宋-GB/T 2312" w:cs="国标仿宋-GB/T 2312"/>
          <w:spacing w:val="-6"/>
          <w:sz w:val="32"/>
          <w:szCs w:val="32"/>
        </w:rPr>
      </w:pPr>
      <w:r>
        <w:rPr>
          <w:rFonts w:hint="eastAsia" w:ascii="国标仿宋-GB/T 2312" w:hAnsi="国标仿宋-GB/T 2312" w:eastAsia="国标仿宋-GB/T 2312" w:cs="国标仿宋-GB/T 2312"/>
          <w:spacing w:val="-6"/>
          <w:sz w:val="32"/>
          <w:szCs w:val="32"/>
        </w:rPr>
        <w:t>9月下旬召开全区秋季秸秆禁烧工作部署会议，要求各镇街提高重视，明确属地管理责任，细化工作任务与责任分工，落实到具体人员。多渠道开展秸秆禁烧宣传工作，如张贴海报、发放宣传资料、利用广播宣传等，向村民普及禁烧政策、危害及综合利用途径。</w:t>
      </w:r>
    </w:p>
    <w:p w14:paraId="1C793B55">
      <w:pPr>
        <w:keepNext w:val="0"/>
        <w:keepLines w:val="0"/>
        <w:pageBreakBefore w:val="0"/>
        <w:widowControl/>
        <w:kinsoku/>
        <w:wordWrap/>
        <w:overflowPunct/>
        <w:topLinePunct w:val="0"/>
        <w:autoSpaceDE w:val="0"/>
        <w:autoSpaceDN w:val="0"/>
        <w:bidi w:val="0"/>
        <w:adjustRightInd w:val="0"/>
        <w:snapToGrid w:val="0"/>
        <w:spacing w:line="560" w:lineRule="exact"/>
        <w:ind w:firstLine="616" w:firstLineChars="200"/>
        <w:jc w:val="both"/>
        <w:textAlignment w:val="baseline"/>
        <w:rPr>
          <w:rFonts w:ascii="国标仿宋-GB/T 2312" w:hAnsi="国标仿宋-GB/T 2312" w:eastAsia="国标仿宋-GB/T 2312" w:cs="国标仿宋-GB/T 2312"/>
          <w:spacing w:val="-6"/>
          <w:sz w:val="32"/>
          <w:szCs w:val="32"/>
        </w:rPr>
      </w:pPr>
      <w:r>
        <w:rPr>
          <w:rFonts w:hint="eastAsia" w:ascii="国标仿宋-GB/T 2312" w:hAnsi="国标仿宋-GB/T 2312" w:eastAsia="国标仿宋-GB/T 2312" w:cs="国标仿宋-GB/T 2312"/>
          <w:spacing w:val="-6"/>
          <w:sz w:val="32"/>
          <w:szCs w:val="32"/>
        </w:rPr>
        <w:t>10-11月全面巡查与监管。建立健全巡查机制，各镇街加强日常巡查力度，采取定时巡查与不定时抽查相结合的方式，确保巡查全覆盖、无死角。区生态环境</w:t>
      </w:r>
      <w:r>
        <w:rPr>
          <w:rFonts w:hint="eastAsia" w:ascii="国标仿宋-GB/T 2312" w:hAnsi="国标仿宋-GB/T 2312" w:eastAsia="国标仿宋-GB/T 2312" w:cs="国标仿宋-GB/T 2312"/>
          <w:spacing w:val="-6"/>
          <w:sz w:val="32"/>
          <w:szCs w:val="32"/>
          <w:lang w:val="en-US" w:eastAsia="zh-CN"/>
        </w:rPr>
        <w:t>保护工作</w:t>
      </w:r>
      <w:r>
        <w:rPr>
          <w:rFonts w:hint="eastAsia" w:ascii="国标仿宋-GB/T 2312" w:hAnsi="国标仿宋-GB/T 2312" w:eastAsia="国标仿宋-GB/T 2312" w:cs="国标仿宋-GB/T 2312"/>
          <w:spacing w:val="-6"/>
          <w:sz w:val="32"/>
          <w:szCs w:val="32"/>
        </w:rPr>
        <w:t>委员会办公室加大对各镇街秸秆禁烧工作的督导检查，重点检查巡查制度落实、宣传引导效果、隐患排查情况以及应急处置准备等。建立问题反馈机制，对督导检查中发现的问题及时通报给相关镇街，要求立行立改，消除焚烧隐患。</w:t>
      </w:r>
    </w:p>
    <w:p w14:paraId="112B35C6">
      <w:pPr>
        <w:keepNext w:val="0"/>
        <w:keepLines w:val="0"/>
        <w:pageBreakBefore w:val="0"/>
        <w:widowControl/>
        <w:kinsoku/>
        <w:wordWrap/>
        <w:overflowPunct/>
        <w:topLinePunct w:val="0"/>
        <w:autoSpaceDE w:val="0"/>
        <w:autoSpaceDN w:val="0"/>
        <w:bidi w:val="0"/>
        <w:adjustRightInd w:val="0"/>
        <w:snapToGrid w:val="0"/>
        <w:spacing w:line="560" w:lineRule="exact"/>
        <w:ind w:left="3780" w:firstLine="640"/>
        <w:textAlignment w:val="baseline"/>
        <w:rPr>
          <w:rFonts w:hint="eastAsia" w:ascii="仿宋_GB2312" w:eastAsia="仿宋_GB2312"/>
          <w:sz w:val="32"/>
          <w:szCs w:val="32"/>
          <w:lang w:eastAsia="zh-CN"/>
        </w:rPr>
      </w:pPr>
    </w:p>
    <w:p w14:paraId="4D3CC053">
      <w:pPr>
        <w:keepNext w:val="0"/>
        <w:keepLines w:val="0"/>
        <w:pageBreakBefore w:val="0"/>
        <w:widowControl/>
        <w:kinsoku/>
        <w:wordWrap/>
        <w:overflowPunct/>
        <w:topLinePunct w:val="0"/>
        <w:autoSpaceDE w:val="0"/>
        <w:autoSpaceDN w:val="0"/>
        <w:bidi w:val="0"/>
        <w:adjustRightInd w:val="0"/>
        <w:snapToGrid w:val="0"/>
        <w:spacing w:line="560" w:lineRule="exact"/>
        <w:ind w:left="3780" w:firstLine="640"/>
        <w:textAlignment w:val="baseline"/>
        <w:rPr>
          <w:rFonts w:hint="eastAsia" w:ascii="仿宋_GB2312" w:eastAsia="仿宋_GB2312"/>
          <w:sz w:val="32"/>
          <w:szCs w:val="32"/>
          <w:lang w:eastAsia="zh-CN"/>
        </w:rPr>
      </w:pPr>
    </w:p>
    <w:p w14:paraId="7985B83B">
      <w:pPr>
        <w:keepNext w:val="0"/>
        <w:keepLines w:val="0"/>
        <w:pageBreakBefore w:val="0"/>
        <w:widowControl/>
        <w:kinsoku/>
        <w:wordWrap/>
        <w:overflowPunct/>
        <w:topLinePunct w:val="0"/>
        <w:autoSpaceDE w:val="0"/>
        <w:autoSpaceDN w:val="0"/>
        <w:bidi w:val="0"/>
        <w:adjustRightInd w:val="0"/>
        <w:snapToGrid w:val="0"/>
        <w:spacing w:line="560" w:lineRule="exact"/>
        <w:ind w:left="3780" w:firstLine="640"/>
        <w:textAlignment w:val="baseline"/>
        <w:rPr>
          <w:rFonts w:ascii="仿宋_GB2312" w:eastAsia="仿宋_GB2312"/>
          <w:sz w:val="32"/>
          <w:szCs w:val="32"/>
          <w:lang w:eastAsia="zh-CN"/>
        </w:rPr>
      </w:pPr>
      <w:r>
        <w:rPr>
          <w:rFonts w:hint="eastAsia" w:ascii="仿宋_GB2312" w:eastAsia="仿宋_GB2312"/>
          <w:sz w:val="32"/>
          <w:szCs w:val="32"/>
          <w:lang w:eastAsia="zh-CN"/>
        </w:rPr>
        <w:t>青岛市生态环境局即墨分局</w:t>
      </w:r>
    </w:p>
    <w:p w14:paraId="35B261E9">
      <w:pPr>
        <w:keepNext w:val="0"/>
        <w:keepLines w:val="0"/>
        <w:pageBreakBefore w:val="0"/>
        <w:widowControl/>
        <w:kinsoku/>
        <w:wordWrap/>
        <w:overflowPunct/>
        <w:topLinePunct w:val="0"/>
        <w:autoSpaceDE w:val="0"/>
        <w:autoSpaceDN w:val="0"/>
        <w:bidi w:val="0"/>
        <w:adjustRightInd w:val="0"/>
        <w:snapToGrid w:val="0"/>
        <w:spacing w:line="560" w:lineRule="exact"/>
        <w:ind w:left="4620" w:firstLine="640"/>
        <w:textAlignment w:val="baseline"/>
        <w:rPr>
          <w:rFonts w:ascii="仿宋_GB2312" w:eastAsia="仿宋_GB2312"/>
          <w:sz w:val="32"/>
          <w:szCs w:val="32"/>
          <w:lang w:eastAsia="zh-CN"/>
        </w:rPr>
      </w:pP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年3月</w:t>
      </w:r>
      <w:r>
        <w:rPr>
          <w:rFonts w:hint="eastAsia" w:ascii="仿宋_GB2312" w:eastAsia="仿宋_GB2312"/>
          <w:sz w:val="32"/>
          <w:szCs w:val="32"/>
          <w:lang w:val="en-US" w:eastAsia="zh-CN"/>
        </w:rPr>
        <w:t>27</w:t>
      </w:r>
      <w:r>
        <w:rPr>
          <w:rFonts w:hint="eastAsia" w:ascii="仿宋_GB2312" w:eastAsia="仿宋_GB2312"/>
          <w:sz w:val="32"/>
          <w:szCs w:val="32"/>
          <w:lang w:eastAsia="zh-CN"/>
        </w:rPr>
        <w:t>日</w:t>
      </w:r>
      <w:bookmarkEnd w:id="0"/>
      <w:bookmarkEnd w:id="1"/>
      <w:bookmarkEnd w:id="2"/>
    </w:p>
    <w:p w14:paraId="658CECF1">
      <w:pPr>
        <w:keepNext w:val="0"/>
        <w:keepLines w:val="0"/>
        <w:pageBreakBefore w:val="0"/>
        <w:widowControl/>
        <w:kinsoku/>
        <w:wordWrap/>
        <w:overflowPunct/>
        <w:topLinePunct w:val="0"/>
        <w:autoSpaceDE w:val="0"/>
        <w:autoSpaceDN w:val="0"/>
        <w:bidi w:val="0"/>
        <w:adjustRightInd w:val="0"/>
        <w:snapToGrid w:val="0"/>
        <w:spacing w:line="560" w:lineRule="exact"/>
        <w:textAlignment w:val="baseline"/>
        <w:rPr>
          <w:rFonts w:hint="eastAsia" w:ascii="仿宋_GB2312" w:hAnsi="仿宋" w:eastAsia="仿宋_GB2312" w:cs="仿宋"/>
          <w:spacing w:val="18"/>
          <w:sz w:val="32"/>
          <w:szCs w:val="32"/>
          <w:lang w:eastAsia="zh-CN"/>
        </w:rPr>
      </w:pPr>
    </w:p>
    <w:p w14:paraId="17AC8B6C">
      <w:pPr>
        <w:keepNext w:val="0"/>
        <w:keepLines w:val="0"/>
        <w:pageBreakBefore w:val="0"/>
        <w:widowControl/>
        <w:kinsoku/>
        <w:wordWrap/>
        <w:overflowPunct/>
        <w:topLinePunct w:val="0"/>
        <w:autoSpaceDE w:val="0"/>
        <w:autoSpaceDN w:val="0"/>
        <w:bidi w:val="0"/>
        <w:adjustRightInd w:val="0"/>
        <w:snapToGrid w:val="0"/>
        <w:spacing w:line="560" w:lineRule="exact"/>
        <w:textAlignment w:val="baseline"/>
        <w:rPr>
          <w:rFonts w:hint="eastAsia" w:ascii="仿宋_GB2312" w:hAnsi="仿宋" w:eastAsia="仿宋_GB2312" w:cs="仿宋"/>
          <w:spacing w:val="18"/>
          <w:sz w:val="32"/>
          <w:szCs w:val="32"/>
          <w:lang w:eastAsia="zh-CN"/>
        </w:rPr>
      </w:pPr>
      <w:r>
        <w:rPr>
          <w:rFonts w:hint="eastAsia" w:ascii="仿宋_GB2312" w:hAnsi="仿宋" w:eastAsia="仿宋_GB2312" w:cs="仿宋"/>
          <w:spacing w:val="18"/>
          <w:sz w:val="32"/>
          <w:szCs w:val="32"/>
          <w:lang w:eastAsia="zh-CN"/>
        </w:rPr>
        <w:t>签发领导：</w:t>
      </w:r>
    </w:p>
    <w:p w14:paraId="275127FB">
      <w:pPr>
        <w:keepNext w:val="0"/>
        <w:keepLines w:val="0"/>
        <w:pageBreakBefore w:val="0"/>
        <w:widowControl/>
        <w:kinsoku/>
        <w:wordWrap/>
        <w:overflowPunct/>
        <w:topLinePunct w:val="0"/>
        <w:autoSpaceDE w:val="0"/>
        <w:autoSpaceDN w:val="0"/>
        <w:bidi w:val="0"/>
        <w:adjustRightInd w:val="0"/>
        <w:snapToGrid w:val="0"/>
        <w:spacing w:line="560" w:lineRule="exact"/>
        <w:jc w:val="right"/>
        <w:textAlignment w:val="baseline"/>
        <w:rPr>
          <w:rFonts w:hint="eastAsia" w:ascii="仿宋_GB2312" w:hAnsi="仿宋" w:eastAsia="仿宋_GB2312" w:cs="仿宋"/>
          <w:spacing w:val="18"/>
          <w:sz w:val="24"/>
          <w:szCs w:val="24"/>
          <w:lang w:eastAsia="zh-CN"/>
        </w:rPr>
      </w:pPr>
      <w:r>
        <w:rPr>
          <w:rFonts w:hint="eastAsia" w:ascii="仿宋_GB2312" w:hAnsi="仿宋" w:eastAsia="仿宋_GB2312" w:cs="仿宋"/>
          <w:spacing w:val="18"/>
          <w:sz w:val="24"/>
          <w:szCs w:val="24"/>
          <w:lang w:eastAsia="zh-CN"/>
        </w:rPr>
        <w:t>承办人及电话：泮雯雯 88513528</w:t>
      </w:r>
    </w:p>
    <w:sectPr>
      <w:pgSz w:w="11910" w:h="16840"/>
      <w:pgMar w:top="1440" w:right="1800" w:bottom="1440" w:left="1800" w:header="0" w:footer="1315" w:gutter="0"/>
      <w:cols w:space="0" w:num="1"/>
      <w:docGrid w:type="lines"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oto Sans Mono CJK JP Bold">
    <w:altName w:val="hakuyoxingshu7000"/>
    <w:panose1 w:val="00000000000000000000"/>
    <w:charset w:val="00"/>
    <w:family w:val="auto"/>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国标仿宋-GB/T 2312">
    <w:altName w:val="仿宋"/>
    <w:panose1 w:val="00000000000000000000"/>
    <w:charset w:val="86"/>
    <w:family w:val="auto"/>
    <w:pitch w:val="default"/>
    <w:sig w:usb0="00000000" w:usb1="00000000" w:usb2="00000010" w:usb3="00000000" w:csb0="00040000" w:csb1="00000000"/>
  </w:font>
  <w:font w:name="国标黑体-GB/T 2312">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QyZTM5OTc3NjU3YTBjNGQ2NmVmNzgyMzY5Yzc2ODYifQ=="/>
  </w:docVars>
  <w:rsids>
    <w:rsidRoot w:val="036A294A"/>
    <w:rsid w:val="00050E89"/>
    <w:rsid w:val="000D0A2A"/>
    <w:rsid w:val="00157C05"/>
    <w:rsid w:val="00243DE0"/>
    <w:rsid w:val="00311BB7"/>
    <w:rsid w:val="003D3D82"/>
    <w:rsid w:val="00566467"/>
    <w:rsid w:val="007068AA"/>
    <w:rsid w:val="00742AF3"/>
    <w:rsid w:val="00753ADD"/>
    <w:rsid w:val="007A7DEE"/>
    <w:rsid w:val="0086718B"/>
    <w:rsid w:val="00927618"/>
    <w:rsid w:val="00A8485F"/>
    <w:rsid w:val="00B23234"/>
    <w:rsid w:val="00B33BB1"/>
    <w:rsid w:val="00C724AE"/>
    <w:rsid w:val="00CF407C"/>
    <w:rsid w:val="00D20C86"/>
    <w:rsid w:val="00D51940"/>
    <w:rsid w:val="00D51FCC"/>
    <w:rsid w:val="00DD0055"/>
    <w:rsid w:val="00EA7A73"/>
    <w:rsid w:val="036A294A"/>
    <w:rsid w:val="0B247374"/>
    <w:rsid w:val="107F665B"/>
    <w:rsid w:val="17966791"/>
    <w:rsid w:val="1FE50552"/>
    <w:rsid w:val="2CB95DCC"/>
    <w:rsid w:val="32AE4350"/>
    <w:rsid w:val="34C032FF"/>
    <w:rsid w:val="3AFC63D8"/>
    <w:rsid w:val="3F1D7670"/>
    <w:rsid w:val="5B6231FB"/>
    <w:rsid w:val="6D314644"/>
    <w:rsid w:val="72EC0C11"/>
    <w:rsid w:val="786D6B9A"/>
    <w:rsid w:val="790665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4"/>
    <w:basedOn w:val="1"/>
    <w:next w:val="1"/>
    <w:unhideWhenUsed/>
    <w:qFormat/>
    <w:uiPriority w:val="0"/>
    <w:pPr>
      <w:spacing w:before="100" w:beforeAutospacing="1" w:after="100" w:afterAutospacing="1"/>
      <w:jc w:val="left"/>
      <w:outlineLvl w:val="3"/>
    </w:pPr>
    <w:rPr>
      <w:rFonts w:hint="eastAsia" w:ascii="宋体" w:hAnsi="宋体"/>
      <w:b/>
      <w:bCs/>
      <w:kern w:val="0"/>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autoRedefine/>
    <w:semiHidden/>
    <w:qFormat/>
    <w:uiPriority w:val="0"/>
    <w:rPr>
      <w:rFonts w:ascii="仿宋" w:hAnsi="仿宋" w:eastAsia="仿宋" w:cs="仿宋"/>
      <w:sz w:val="30"/>
      <w:szCs w:val="30"/>
    </w:rPr>
  </w:style>
  <w:style w:type="paragraph" w:styleId="4">
    <w:name w:val="footer"/>
    <w:basedOn w:val="1"/>
    <w:link w:val="13"/>
    <w:qFormat/>
    <w:uiPriority w:val="0"/>
    <w:pPr>
      <w:tabs>
        <w:tab w:val="center" w:pos="4153"/>
        <w:tab w:val="right" w:pos="8306"/>
      </w:tabs>
    </w:pPr>
    <w:rPr>
      <w:sz w:val="18"/>
      <w:szCs w:val="18"/>
    </w:rPr>
  </w:style>
  <w:style w:type="paragraph" w:styleId="5">
    <w:name w:val="header"/>
    <w:basedOn w:val="1"/>
    <w:link w:val="12"/>
    <w:qFormat/>
    <w:uiPriority w:val="0"/>
    <w:pPr>
      <w:pBdr>
        <w:bottom w:val="single" w:color="auto" w:sz="6" w:space="1"/>
      </w:pBdr>
      <w:tabs>
        <w:tab w:val="center" w:pos="4153"/>
        <w:tab w:val="right" w:pos="8306"/>
      </w:tabs>
      <w:jc w:val="center"/>
    </w:pPr>
    <w:rPr>
      <w:sz w:val="18"/>
      <w:szCs w:val="18"/>
    </w:rPr>
  </w:style>
  <w:style w:type="paragraph" w:styleId="6">
    <w:name w:val="toc 4"/>
    <w:basedOn w:val="1"/>
    <w:next w:val="1"/>
    <w:autoRedefine/>
    <w:qFormat/>
    <w:uiPriority w:val="0"/>
    <w:pPr>
      <w:ind w:left="630" w:firstLine="723"/>
    </w:pPr>
    <w:rPr>
      <w:rFonts w:eastAsia="Arial Unicode MS"/>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styleId="10">
    <w:name w:val="Strong"/>
    <w:basedOn w:val="9"/>
    <w:qFormat/>
    <w:uiPriority w:val="0"/>
  </w:style>
  <w:style w:type="character" w:styleId="11">
    <w:name w:val="annotation reference"/>
    <w:autoRedefine/>
    <w:unhideWhenUsed/>
    <w:qFormat/>
    <w:uiPriority w:val="99"/>
    <w:rPr>
      <w:rFonts w:ascii="Tahoma" w:hAnsi="Tahoma"/>
      <w:sz w:val="21"/>
      <w:szCs w:val="21"/>
    </w:rPr>
  </w:style>
  <w:style w:type="character" w:customStyle="1" w:styleId="12">
    <w:name w:val="页眉 Char"/>
    <w:basedOn w:val="9"/>
    <w:link w:val="5"/>
    <w:qFormat/>
    <w:uiPriority w:val="0"/>
    <w:rPr>
      <w:rFonts w:ascii="Arial" w:hAnsi="Arial" w:eastAsia="Arial" w:cs="Arial"/>
      <w:snapToGrid w:val="0"/>
      <w:color w:val="000000"/>
      <w:sz w:val="18"/>
      <w:szCs w:val="18"/>
      <w:lang w:eastAsia="en-US"/>
    </w:rPr>
  </w:style>
  <w:style w:type="character" w:customStyle="1" w:styleId="13">
    <w:name w:val="页脚 Char"/>
    <w:basedOn w:val="9"/>
    <w:link w:val="4"/>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2</Pages>
  <Words>749</Words>
  <Characters>771</Characters>
  <Lines>1</Lines>
  <Paragraphs>3</Paragraphs>
  <TotalTime>10</TotalTime>
  <ScaleCrop>false</ScaleCrop>
  <LinksUpToDate>false</LinksUpToDate>
  <CharactersWithSpaces>772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2024-03-26T01:07:00Z</dcterms:created>
  <dc:creator>纯欲女大学生</dc:creator>
  <cp:lastModifiedBy>纯欲女大学生</cp:lastModifiedBy>
  <cp:lastPrinted>2024-04-02T02:40:00Z</cp:lastPrinted>
  <dcterms:modified xsi:type="dcterms:W3CDTF">2025-03-28T00:42:32Z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10A58A76322B46EC86DFE2ABE501C451_13</vt:lpwstr>
  </property>
  <property fmtid="{D5CDD505-2E9C-101B-9397-08002B2CF9AE}" pid="4" name="KSOTemplateDocerSaveRecord">
    <vt:lpwstr>eyJoZGlkIjoiZGQyZTM5OTc3NjU3YTBjNGQ2NmVmNzgyMzY5Yzc2ODYiLCJ1c2VySWQiOiI1MDEyODQwMjIifQ==</vt:lpwstr>
  </property>
</Properties>
</file>