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附件4</w:t>
      </w:r>
    </w:p>
    <w:p>
      <w:pPr>
        <w:rPr>
          <w:rFonts w:hint="eastAsia"/>
        </w:rPr>
      </w:pPr>
    </w:p>
    <w:p>
      <w:pPr>
        <w:overflowPunct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合同</w:t>
      </w:r>
      <w:r>
        <w:rPr>
          <w:rFonts w:hint="eastAsia" w:ascii="仿宋_GB2312" w:hAnsi="仿宋_GB2312" w:eastAsia="仿宋_GB2312" w:cs="仿宋_GB2312"/>
          <w:sz w:val="32"/>
          <w:szCs w:val="32"/>
        </w:rPr>
        <w:t>编号：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overflowPunct w:val="0"/>
        <w:spacing w:before="240" w:beforeLines="100" w:line="560" w:lineRule="exact"/>
        <w:jc w:val="center"/>
        <w:rPr>
          <w:rFonts w:hint="eastAsia" w:ascii="方正小标宋_GBK" w:hAnsi="方正小标宋_GBK" w:eastAsia="方正小标宋_GBK" w:cs="方正小标宋_GBK"/>
          <w:spacing w:val="-37"/>
          <w:w w:val="1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37"/>
          <w:w w:val="100"/>
          <w:sz w:val="44"/>
          <w:szCs w:val="44"/>
        </w:rPr>
        <w:t>青岛市即墨区工业厂房“竣工即投产2.0”改革项目</w:t>
      </w:r>
      <w:r>
        <w:rPr>
          <w:rFonts w:hint="eastAsia" w:ascii="方正小标宋_GBK" w:hAnsi="方正小标宋_GBK" w:eastAsia="方正小标宋_GBK" w:cs="方正小标宋_GBK"/>
          <w:spacing w:val="-37"/>
          <w:w w:val="100"/>
          <w:sz w:val="44"/>
          <w:szCs w:val="44"/>
          <w:highlight w:val="none"/>
        </w:rPr>
        <w:t>合同</w:t>
      </w:r>
    </w:p>
    <w:p>
      <w:pPr>
        <w:spacing w:line="560" w:lineRule="exact"/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（样本）</w:t>
      </w:r>
    </w:p>
    <w:p>
      <w:pPr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ind w:firstLine="640" w:firstLineChars="200"/>
        <w:textAlignment w:val="baseline"/>
        <w:rPr>
          <w:rFonts w:hint="eastAsia" w:ascii="Arial" w:hAnsi="Arial" w:eastAsia="Arial" w:cs="Arial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项目名称：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项目业主（甲方）：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主管部门（乙方）：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签订日期：</w:t>
      </w:r>
      <w:r>
        <w:rPr>
          <w:rFonts w:hint="eastAsia" w:ascii="宋体" w:hAnsi="宋体" w:cs="宋体"/>
          <w:sz w:val="32"/>
          <w:szCs w:val="32"/>
          <w:u w:val="singl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u w:val="single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u w:val="single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为深化工业投资项目审批改革，有效推动工业建设项目早投产，根据《优化营商环境条例》等文件精神，甲乙双方经协商一致，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签订本合同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黑体" w:hAnsi="黑体" w:eastAsia="黑体" w:cs="黑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</w:rPr>
        <w:t>一、甲方的权利和义务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楷体_GB2312" w:hAnsi="楷体_GB2312" w:eastAsia="楷体_GB2312" w:cs="楷体_GB2312"/>
          <w:spacing w:val="-6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32"/>
        </w:rPr>
        <w:t>（一）甲方的权利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甲方在履行本合同确定的义务前提下，并承诺严格按照规划、施工要求施工，质量安全工作到位，保证不改变主体结构、平面布局和使用功能的前提下，预验收通过后可以提前进行生产设备的搬运、安装、调试、试运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  <w:t>2.对于竣工后确无法搬运的生产所需大型机械设备，可以在建筑工程施工时进行搬运。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319" w:leftChars="152" w:right="0" w:rightChars="0" w:firstLine="308" w:firstLineChars="1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乙方工作人员没有履行职责，甲方有权向有关部门反映。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因乙方原因造成甲方合法权益遭受损害的，甲方有权依法申请行政复议或者提起行政诉讼。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楷体_GB2312" w:hAnsi="楷体_GB2312" w:eastAsia="楷体_GB2312" w:cs="楷体_GB2312"/>
          <w:spacing w:val="-6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32"/>
        </w:rPr>
        <w:t>（二）甲方的义务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确保厂房已按照土地出让合同、建设工程规划许可、施工许可等审批要求完成厂房主体结顶、水电等相关工程，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并已通过主体结构验收。内部建筑平面布置、防火分隔、安全疏散等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建筑消防指标符合国家建设工程消防技术标准的有关要求，无违法违建行为。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试运行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过程中，保证不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  <w:t>改变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主体结构、平面布局和使用功能，同时落实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试运行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过程中的各项安全措施。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试运行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过程中，自觉接受有关部门监督，及时做好各类问题整改。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试运行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过程中要严格按规范操作实施，此期间产生的各类问题或涉及安全事故等方面，均由甲方负责解决并承担责任。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4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尽快完成场外配套等后续建设工程，确保工程质量和施工安全。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容缺的各类专项检测及竣工资料在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申报竣工验收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备案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前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予以补齐。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甲方在申请预验收时同步申请正式验收相关手续，预验收通过后3个月内完成竣工验收备案。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</w:rPr>
        <w:t>二、乙方的权利和义务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楷体_GB2312" w:hAnsi="楷体_GB2312" w:eastAsia="楷体_GB2312" w:cs="楷体_GB2312"/>
          <w:spacing w:val="-6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32"/>
        </w:rPr>
        <w:t>（一）乙方的权利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乙方有权依法对甲方实施的项目进行全过程监督管理。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甲方不履行本合同约定的义务或者违反有关法律、法规、规章规定的，乙方可以责令其整改或者停止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试运行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甲方明确表示或者以自己的行为表明不履行义务的，乙方有权将其记入企业主体信用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  <w:t>记录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列入失信企业名单，同时向社会公示。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楷体_GB2312" w:hAnsi="楷体_GB2312" w:eastAsia="楷体_GB2312" w:cs="楷体_GB2312"/>
          <w:spacing w:val="-6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32"/>
        </w:rPr>
        <w:t>（二）乙方的义务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在项目实施过程中，乙方向甲方提供项目审批、验收、监管等有关方面的咨询服务和技术指导。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乙方按照各部门的职责分工，加强项目施工和竣工验收全过程事中事后监管。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区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  <w:t>住房城乡建设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局负责监管工程施工过程、竣工验收等阶段涉及的施工安全质量行为及安全质量实体情况、建设各方主体责任落实情况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防雷措施履行情况以及在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eastAsia="zh-CN"/>
        </w:rPr>
        <w:t>试运行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过程中是否存在变动主体结构、平面布局和使用功能的情况等。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要全面落实“双随机、一公开”监管制度，不得在监管过程中随意提高门槛，增加企业负担。要充分利用现代信息技术，加强部门协同，推进“互联网+监管”“部门协同监管”。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黑体" w:hAnsi="黑体" w:eastAsia="黑体" w:cs="黑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</w:rPr>
        <w:t>三、违约责任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（一）甲方不履行承诺义务或者履行承诺义务不符合承诺的，应当承担继续履行、采取补救措施或者限期改正，直至恢复原状等违约责任。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（二）甲方在履行合同过程中有违法行为的，依法追究相关法律责任。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（三）甲方不履行承诺义务或者在履行承诺过程中存在隐瞒、欺诈行为的，依照相关规定承担法律责任。由此造成项目竣工验收不通过的，相应损失及后果由甲方自行承担。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（四）甲方因不可抗力不能履行承诺的，根据不可抗力的影响，部分或者全部免除责任，并限期采取补救整改措施，法律另有规定的除外。甲方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  <w:t>延迟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履行后发生不可抗力的，不能免除责任。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（五）因乙方不履行合同，给甲方的合法权益造成损害的，依法追究相关责任。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 w:firstLine="61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本合同一式两份，双方各持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</w:rPr>
        <w:t>一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份，乙方原件由区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行政审批服务局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存档，其余部门留存复印件。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项目业主（甲方）（盖公章）：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spacing w:val="-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法定代表人签字：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0" w:rightChars="400" w:firstLine="616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</w:t>
      </w:r>
      <w:r>
        <w:rPr>
          <w:rFonts w:hint="eastAsia" w:ascii="宋体" w:hAnsi="宋体" w:cs="宋体"/>
          <w:spacing w:val="-6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月</w:t>
      </w:r>
      <w:r>
        <w:rPr>
          <w:rFonts w:hint="eastAsia" w:ascii="宋体" w:hAnsi="宋体" w:cs="宋体"/>
          <w:spacing w:val="-6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主管部门（乙方）（盖公章）：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distribute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distribute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即墨区行政审批服务局</w:t>
      </w:r>
      <w:r>
        <w:rPr>
          <w:rFonts w:hint="eastAsia" w:ascii="宋体" w:hAnsi="宋体" w:cs="宋体"/>
          <w:spacing w:val="-6"/>
          <w:sz w:val="32"/>
          <w:szCs w:val="32"/>
        </w:rPr>
        <w:t>　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即墨区住房和城乡建设局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outlineLvl w:val="9"/>
        <w:rPr>
          <w:rFonts w:hint="eastAsia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highlight w:val="none"/>
          <w:lang w:val="en-US" w:eastAsia="zh-CN"/>
        </w:rPr>
        <w:t>项目所属镇（街道、功能区）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0" w:rightChars="400"/>
        <w:jc w:val="right"/>
        <w:textAlignment w:val="auto"/>
        <w:outlineLvl w:val="9"/>
        <w:rPr>
          <w:rFonts w:hint="eastAsia" w:ascii="宋体" w:hAnsi="宋体" w:cs="宋体"/>
          <w:spacing w:val="-6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</w:t>
      </w:r>
      <w:r>
        <w:rPr>
          <w:rFonts w:hint="eastAsia" w:ascii="宋体" w:hAnsi="宋体" w:cs="宋体"/>
          <w:spacing w:val="-6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月</w:t>
      </w:r>
      <w:r>
        <w:rPr>
          <w:rFonts w:hint="eastAsia" w:ascii="宋体" w:hAnsi="宋体" w:cs="宋体"/>
          <w:spacing w:val="-6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日</w:t>
      </w:r>
    </w:p>
    <w:p/>
    <w:sectPr>
      <w:pgSz w:w="11910" w:h="16840"/>
      <w:pgMar w:top="2098" w:right="1474" w:bottom="1984" w:left="1587" w:header="0" w:footer="1395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iOTJhYTdiODg0NzZmYjk0ZGRiZWM0NTI0ZmQ1YWUifQ=="/>
  </w:docVars>
  <w:rsids>
    <w:rsidRoot w:val="00000000"/>
    <w:rsid w:val="39094CD1"/>
    <w:rsid w:val="41A0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before="0" w:after="140" w:line="276" w:lineRule="auto"/>
    </w:pPr>
  </w:style>
  <w:style w:type="paragraph" w:styleId="3">
    <w:name w:val="index 5"/>
    <w:basedOn w:val="1"/>
    <w:next w:val="1"/>
    <w:uiPriority w:val="0"/>
    <w:pPr>
      <w:spacing w:before="100" w:beforeAutospacing="1" w:after="100" w:afterAutospacing="1"/>
      <w:ind w:left="800" w:leftChars="800"/>
    </w:pPr>
  </w:style>
  <w:style w:type="paragraph" w:styleId="4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2023-10-09T01:06:00Z</dcterms:created>
  <dc:creator>Administrator</dc:creator>
  <cp:lastModifiedBy>素年</cp:lastModifiedBy>
  <dcterms:modified xsi:type="dcterms:W3CDTF">2024-05-17T02:17:39Z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F7761003EFC244D8A38FED7F345A90BD_12</vt:lpwstr>
  </property>
</Properties>
</file>