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charts/colors5.xml" ContentType="application/vnd.ms-office.chartcolorstyle+xml"/>
  <Override PartName="/word/charts/colors6.xml" ContentType="application/vnd.ms-office.chartcolorstyle+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olors3.xml" ContentType="application/vnd.ms-office.chartcolorstyle+xml"/>
  <Override PartName="/word/charts/colors4.xml" ContentType="application/vnd.ms-office.chartcolorstyle+xml"/>
  <Override PartName="/word/charts/style6.xml" ContentType="application/vnd.ms-office.chartstyl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colors1.xml" ContentType="application/vnd.ms-office.chartcolorstyle+xml"/>
  <Override PartName="/word/charts/colors2.xml" ContentType="application/vnd.ms-office.chartcolor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Override PartName="/word/charts/style1.xml" ContentType="application/vnd.ms-office.chartstyle+xml"/>
  <Override PartName="/word/charts/style2.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A75AD" w:rsidRDefault="00EA75AD">
      <w:pPr>
        <w:ind w:firstLineChars="200" w:firstLine="632"/>
        <w:jc w:val="right"/>
        <w:rPr>
          <w:rFonts w:ascii="仿宋_GB2312" w:eastAsia="仿宋_GB2312"/>
        </w:rPr>
      </w:pPr>
    </w:p>
    <w:p w:rsidR="00EA75AD" w:rsidRDefault="00EA75AD">
      <w:pPr>
        <w:jc w:val="center"/>
        <w:rPr>
          <w:rFonts w:ascii="仿宋_GB2312" w:eastAsia="仿宋_GB2312"/>
        </w:rPr>
      </w:pPr>
    </w:p>
    <w:p w:rsidR="00EA75AD" w:rsidRDefault="00EA75AD">
      <w:pPr>
        <w:jc w:val="center"/>
        <w:rPr>
          <w:rFonts w:ascii="仿宋_GB2312" w:eastAsia="仿宋_GB2312"/>
        </w:rPr>
      </w:pPr>
    </w:p>
    <w:p w:rsidR="00EA75AD" w:rsidRDefault="000D1272">
      <w:pPr>
        <w:jc w:val="center"/>
        <w:rPr>
          <w:rFonts w:ascii="方正小标宋简体" w:eastAsia="方正小标宋简体"/>
          <w:spacing w:val="60"/>
          <w:sz w:val="74"/>
        </w:rPr>
      </w:pPr>
      <w:r>
        <w:rPr>
          <w:rFonts w:ascii="方正小标宋简体" w:eastAsia="方正小标宋简体" w:hint="eastAsia"/>
          <w:spacing w:val="60"/>
          <w:sz w:val="74"/>
        </w:rPr>
        <w:t>2021</w:t>
      </w:r>
      <w:r>
        <w:rPr>
          <w:rFonts w:ascii="方正小标宋简体" w:eastAsia="方正小标宋简体" w:hint="eastAsia"/>
          <w:spacing w:val="60"/>
          <w:sz w:val="74"/>
        </w:rPr>
        <w:t>年度</w:t>
      </w:r>
    </w:p>
    <w:p w:rsidR="00EA75AD" w:rsidRDefault="000D1272">
      <w:pPr>
        <w:jc w:val="center"/>
        <w:rPr>
          <w:rFonts w:ascii="方正小标宋简体" w:eastAsia="方正小标宋简体"/>
          <w:spacing w:val="60"/>
          <w:sz w:val="74"/>
        </w:rPr>
      </w:pPr>
      <w:r>
        <w:rPr>
          <w:rFonts w:ascii="方正小标宋简体" w:eastAsia="方正小标宋简体" w:hint="eastAsia"/>
          <w:spacing w:val="60"/>
          <w:sz w:val="74"/>
        </w:rPr>
        <w:t>山东省即墨经济开发区管理委员会部门</w:t>
      </w:r>
      <w:r>
        <w:rPr>
          <w:rFonts w:ascii="方正小标宋简体" w:eastAsia="方正小标宋简体" w:hint="eastAsia"/>
          <w:spacing w:val="60"/>
          <w:sz w:val="74"/>
        </w:rPr>
        <w:t>决算</w:t>
      </w:r>
    </w:p>
    <w:p w:rsidR="00EA75AD" w:rsidRDefault="00EA75AD">
      <w:pPr>
        <w:jc w:val="center"/>
        <w:rPr>
          <w:rFonts w:ascii="楷体_GB2312" w:eastAsia="楷体_GB2312"/>
          <w:b/>
          <w:sz w:val="42"/>
        </w:rPr>
      </w:pPr>
    </w:p>
    <w:p w:rsidR="00EA75AD" w:rsidRDefault="00EA75AD">
      <w:pPr>
        <w:jc w:val="center"/>
        <w:rPr>
          <w:rFonts w:ascii="楷体_GB2312" w:eastAsia="楷体_GB2312"/>
          <w:b/>
          <w:sz w:val="42"/>
        </w:rPr>
      </w:pPr>
    </w:p>
    <w:p w:rsidR="00EA75AD" w:rsidRDefault="00EA75AD">
      <w:pPr>
        <w:rPr>
          <w:rFonts w:ascii="仿宋_GB2312" w:eastAsia="仿宋_GB2312"/>
        </w:rPr>
      </w:pPr>
      <w:bookmarkStart w:id="0" w:name="_GoBack"/>
      <w:bookmarkEnd w:id="0"/>
    </w:p>
    <w:p w:rsidR="00EA75AD" w:rsidRDefault="00EA75AD" w:rsidP="00EA75AD">
      <w:pPr>
        <w:spacing w:afterLines="50" w:line="580" w:lineRule="exact"/>
        <w:jc w:val="center"/>
        <w:rPr>
          <w:rFonts w:ascii="方正小标宋简体" w:eastAsia="方正小标宋简体"/>
          <w:sz w:val="44"/>
          <w:szCs w:val="44"/>
        </w:rPr>
      </w:pPr>
    </w:p>
    <w:p w:rsidR="00EA75AD" w:rsidRDefault="00EA75AD" w:rsidP="00EA75AD">
      <w:pPr>
        <w:spacing w:afterLines="50" w:line="580" w:lineRule="exact"/>
        <w:jc w:val="center"/>
        <w:rPr>
          <w:rFonts w:ascii="方正小标宋简体" w:eastAsia="方正小标宋简体"/>
          <w:sz w:val="44"/>
          <w:szCs w:val="44"/>
        </w:rPr>
      </w:pPr>
    </w:p>
    <w:p w:rsidR="00EA75AD" w:rsidRDefault="00EA75AD" w:rsidP="00EA75AD">
      <w:pPr>
        <w:spacing w:afterLines="50" w:line="580" w:lineRule="exact"/>
        <w:jc w:val="center"/>
        <w:rPr>
          <w:rFonts w:ascii="方正小标宋简体" w:eastAsia="方正小标宋简体"/>
          <w:sz w:val="44"/>
          <w:szCs w:val="44"/>
        </w:rPr>
      </w:pPr>
    </w:p>
    <w:p w:rsidR="00EA75AD" w:rsidRDefault="00EA75AD" w:rsidP="00EA75AD">
      <w:pPr>
        <w:spacing w:afterLines="50" w:line="580" w:lineRule="exact"/>
        <w:jc w:val="center"/>
        <w:rPr>
          <w:rFonts w:ascii="方正小标宋简体" w:eastAsia="方正小标宋简体"/>
          <w:sz w:val="44"/>
          <w:szCs w:val="44"/>
        </w:rPr>
      </w:pPr>
    </w:p>
    <w:p w:rsidR="00EA75AD" w:rsidRDefault="00EA75AD" w:rsidP="00EA75AD">
      <w:pPr>
        <w:spacing w:afterLines="50" w:line="580" w:lineRule="exact"/>
        <w:jc w:val="center"/>
        <w:rPr>
          <w:rFonts w:ascii="方正小标宋简体" w:eastAsia="方正小标宋简体"/>
          <w:sz w:val="44"/>
          <w:szCs w:val="44"/>
        </w:rPr>
      </w:pPr>
    </w:p>
    <w:p w:rsidR="00EA75AD" w:rsidRDefault="00EA75AD" w:rsidP="00EA75AD">
      <w:pPr>
        <w:spacing w:afterLines="50" w:line="580" w:lineRule="exact"/>
        <w:jc w:val="center"/>
        <w:rPr>
          <w:rFonts w:ascii="方正小标宋简体" w:eastAsia="方正小标宋简体"/>
          <w:sz w:val="44"/>
          <w:szCs w:val="44"/>
        </w:rPr>
      </w:pPr>
    </w:p>
    <w:p w:rsidR="00EA75AD" w:rsidRDefault="00EA75AD" w:rsidP="00EA75AD">
      <w:pPr>
        <w:spacing w:afterLines="50" w:line="580" w:lineRule="exact"/>
        <w:jc w:val="center"/>
        <w:rPr>
          <w:rFonts w:ascii="方正小标宋简体" w:eastAsia="方正小标宋简体"/>
          <w:sz w:val="44"/>
          <w:szCs w:val="44"/>
        </w:rPr>
      </w:pPr>
    </w:p>
    <w:p w:rsidR="00EA75AD" w:rsidRDefault="000D1272" w:rsidP="00EA75AD">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目</w:t>
      </w:r>
      <w:r>
        <w:rPr>
          <w:rFonts w:ascii="方正小标宋简体" w:eastAsia="方正小标宋简体" w:hint="eastAsia"/>
          <w:sz w:val="44"/>
          <w:szCs w:val="44"/>
        </w:rPr>
        <w:t xml:space="preserve">  </w:t>
      </w:r>
      <w:r>
        <w:rPr>
          <w:rFonts w:ascii="方正小标宋简体" w:eastAsia="方正小标宋简体" w:hint="eastAsia"/>
          <w:sz w:val="44"/>
          <w:szCs w:val="44"/>
        </w:rPr>
        <w:t>录</w:t>
      </w:r>
    </w:p>
    <w:p w:rsidR="00EA75AD" w:rsidRDefault="000D1272">
      <w:pPr>
        <w:spacing w:line="580" w:lineRule="exact"/>
        <w:ind w:firstLineChars="100" w:firstLine="316"/>
        <w:rPr>
          <w:rFonts w:ascii="黑体" w:eastAsia="黑体" w:hAnsi="黑体"/>
        </w:rPr>
      </w:pPr>
      <w:r>
        <w:rPr>
          <w:rFonts w:ascii="黑体" w:eastAsia="黑体" w:hAnsi="黑体" w:hint="eastAsia"/>
        </w:rPr>
        <w:t>第一部分</w:t>
      </w:r>
      <w:r>
        <w:rPr>
          <w:rFonts w:ascii="黑体" w:eastAsia="黑体" w:hAnsi="黑体" w:hint="eastAsia"/>
        </w:rPr>
        <w:t xml:space="preserve">  </w:t>
      </w:r>
      <w:r>
        <w:rPr>
          <w:rFonts w:ascii="黑体" w:eastAsia="黑体" w:hAnsi="黑体" w:hint="eastAsia"/>
        </w:rPr>
        <w:t>部门</w:t>
      </w:r>
      <w:r>
        <w:rPr>
          <w:rFonts w:ascii="黑体" w:eastAsia="黑体" w:hAnsi="黑体" w:hint="eastAsia"/>
        </w:rPr>
        <w:t>概况</w:t>
      </w:r>
    </w:p>
    <w:p w:rsidR="00EA75AD" w:rsidRDefault="000D1272">
      <w:pPr>
        <w:spacing w:line="580" w:lineRule="exact"/>
        <w:ind w:firstLineChars="200" w:firstLine="632"/>
        <w:rPr>
          <w:rFonts w:ascii="仿宋_GB2312" w:eastAsia="仿宋_GB2312"/>
        </w:rPr>
      </w:pPr>
      <w:r>
        <w:rPr>
          <w:rFonts w:ascii="仿宋_GB2312" w:eastAsia="仿宋_GB2312" w:hint="eastAsia"/>
        </w:rPr>
        <w:t>一、</w:t>
      </w:r>
      <w:r>
        <w:rPr>
          <w:rFonts w:ascii="仿宋_GB2312" w:eastAsia="仿宋_GB2312" w:hint="eastAsia"/>
        </w:rPr>
        <w:t>部门</w:t>
      </w:r>
      <w:r>
        <w:rPr>
          <w:rFonts w:ascii="仿宋_GB2312" w:eastAsia="仿宋_GB2312" w:hint="eastAsia"/>
        </w:rPr>
        <w:t>职责</w:t>
      </w:r>
    </w:p>
    <w:p w:rsidR="00EA75AD" w:rsidRDefault="000D1272">
      <w:pPr>
        <w:spacing w:line="580" w:lineRule="exact"/>
        <w:ind w:firstLineChars="200" w:firstLine="632"/>
        <w:rPr>
          <w:rFonts w:ascii="仿宋_GB2312" w:eastAsia="仿宋_GB2312"/>
        </w:rPr>
      </w:pPr>
      <w:r>
        <w:rPr>
          <w:rFonts w:ascii="仿宋_GB2312" w:eastAsia="仿宋_GB2312" w:hint="eastAsia"/>
        </w:rPr>
        <w:t>二、机构设置</w:t>
      </w:r>
    </w:p>
    <w:p w:rsidR="00EA75AD" w:rsidRDefault="000D1272">
      <w:pPr>
        <w:spacing w:line="580" w:lineRule="exact"/>
        <w:ind w:firstLineChars="100" w:firstLine="316"/>
        <w:rPr>
          <w:rFonts w:ascii="黑体" w:eastAsia="黑体" w:hAnsi="黑体"/>
        </w:rPr>
      </w:pPr>
      <w:r>
        <w:rPr>
          <w:rFonts w:ascii="黑体" w:eastAsia="黑体" w:hAnsi="黑体" w:hint="eastAsia"/>
        </w:rPr>
        <w:t>第二部分</w:t>
      </w:r>
      <w:r>
        <w:rPr>
          <w:rFonts w:ascii="黑体" w:eastAsia="黑体" w:hAnsi="黑体" w:hint="eastAsia"/>
        </w:rPr>
        <w:t xml:space="preserve">  2021</w:t>
      </w:r>
      <w:r>
        <w:rPr>
          <w:rFonts w:ascii="黑体" w:eastAsia="黑体" w:hAnsi="黑体" w:hint="eastAsia"/>
        </w:rPr>
        <w:t>年度</w:t>
      </w:r>
      <w:r>
        <w:rPr>
          <w:rFonts w:ascii="黑体" w:eastAsia="黑体" w:hAnsi="黑体" w:hint="eastAsia"/>
        </w:rPr>
        <w:t>部门</w:t>
      </w:r>
      <w:r>
        <w:rPr>
          <w:rFonts w:ascii="黑体" w:eastAsia="黑体" w:hAnsi="黑体" w:hint="eastAsia"/>
        </w:rPr>
        <w:t>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一、收入支出决算总表</w:t>
      </w:r>
    </w:p>
    <w:p w:rsidR="00EA75AD" w:rsidRDefault="000D1272">
      <w:pPr>
        <w:spacing w:line="580" w:lineRule="exact"/>
        <w:ind w:firstLineChars="200" w:firstLine="632"/>
        <w:rPr>
          <w:rFonts w:ascii="仿宋_GB2312" w:eastAsia="仿宋_GB2312"/>
        </w:rPr>
      </w:pPr>
      <w:r>
        <w:rPr>
          <w:rFonts w:ascii="仿宋_GB2312" w:eastAsia="仿宋_GB2312" w:hint="eastAsia"/>
        </w:rPr>
        <w:t>二、收入决算表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三、支出决算表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EA75AD" w:rsidRDefault="000D1272">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六、一般公共预算财政拨款基本支出决算表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七、一般公共预算财政拨款“三公”经费支出决算表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八、政府性基金预算财政拨款收入支出决算表</w:t>
      </w:r>
    </w:p>
    <w:p w:rsidR="00EA75AD" w:rsidRDefault="000D1272">
      <w:pPr>
        <w:spacing w:line="580" w:lineRule="exact"/>
        <w:ind w:firstLineChars="200" w:firstLine="632"/>
        <w:rPr>
          <w:rFonts w:ascii="仿宋_GB2312" w:eastAsia="仿宋_GB2312"/>
        </w:rPr>
      </w:pPr>
      <w:r>
        <w:rPr>
          <w:rFonts w:ascii="仿宋_GB2312" w:eastAsia="仿宋_GB2312" w:hint="eastAsia"/>
        </w:rPr>
        <w:t>九、国有资本经营预算财政拨款支出决算表</w:t>
      </w:r>
    </w:p>
    <w:p w:rsidR="00EA75AD" w:rsidRDefault="000D1272">
      <w:pPr>
        <w:spacing w:line="580" w:lineRule="exact"/>
        <w:ind w:firstLineChars="100" w:firstLine="316"/>
        <w:rPr>
          <w:rFonts w:ascii="黑体" w:eastAsia="黑体" w:hAnsi="黑体"/>
        </w:rPr>
      </w:pPr>
      <w:r>
        <w:rPr>
          <w:rFonts w:ascii="黑体" w:eastAsia="黑体" w:hAnsi="黑体" w:hint="eastAsia"/>
        </w:rPr>
        <w:t>第三部分</w:t>
      </w:r>
      <w:r>
        <w:rPr>
          <w:rFonts w:ascii="黑体" w:eastAsia="黑体" w:hAnsi="黑体" w:hint="eastAsia"/>
        </w:rPr>
        <w:t xml:space="preserve">  2021</w:t>
      </w:r>
      <w:r>
        <w:rPr>
          <w:rFonts w:ascii="黑体" w:eastAsia="黑体" w:hAnsi="黑体" w:hint="eastAsia"/>
        </w:rPr>
        <w:t>年度</w:t>
      </w:r>
      <w:r>
        <w:rPr>
          <w:rFonts w:ascii="黑体" w:eastAsia="黑体" w:hAnsi="黑体" w:hint="eastAsia"/>
        </w:rPr>
        <w:t>部门</w:t>
      </w:r>
      <w:r>
        <w:rPr>
          <w:rFonts w:ascii="黑体" w:eastAsia="黑体" w:hAnsi="黑体" w:hint="eastAsia"/>
        </w:rPr>
        <w:t>决算情况说明</w:t>
      </w:r>
    </w:p>
    <w:p w:rsidR="00EA75AD" w:rsidRDefault="000D1272">
      <w:pPr>
        <w:spacing w:line="580" w:lineRule="exact"/>
        <w:ind w:firstLineChars="100" w:firstLine="316"/>
        <w:rPr>
          <w:rFonts w:ascii="黑体" w:eastAsia="黑体" w:hAnsi="黑体"/>
        </w:rPr>
      </w:pPr>
      <w:r>
        <w:rPr>
          <w:rFonts w:ascii="黑体" w:eastAsia="黑体" w:hAnsi="黑体" w:hint="eastAsia"/>
        </w:rPr>
        <w:t>第四部分</w:t>
      </w:r>
      <w:r>
        <w:rPr>
          <w:rFonts w:ascii="黑体" w:eastAsia="黑体" w:hAnsi="黑体" w:hint="eastAsia"/>
        </w:rPr>
        <w:t xml:space="preserve">  </w:t>
      </w:r>
      <w:r>
        <w:rPr>
          <w:rFonts w:ascii="黑体" w:eastAsia="黑体" w:hAnsi="黑体" w:hint="eastAsia"/>
        </w:rPr>
        <w:t>名词解释</w:t>
      </w:r>
    </w:p>
    <w:p w:rsidR="00EA75AD" w:rsidRDefault="000D1272">
      <w:pPr>
        <w:spacing w:line="580" w:lineRule="exact"/>
        <w:ind w:firstLineChars="100" w:firstLine="316"/>
        <w:rPr>
          <w:rFonts w:ascii="黑体" w:eastAsia="黑体" w:hAnsi="黑体"/>
        </w:rPr>
      </w:pPr>
      <w:r>
        <w:rPr>
          <w:rFonts w:ascii="黑体" w:eastAsia="黑体" w:hAnsi="黑体" w:hint="eastAsia"/>
        </w:rPr>
        <w:t>第五部分</w:t>
      </w:r>
      <w:r>
        <w:rPr>
          <w:rFonts w:ascii="黑体" w:eastAsia="黑体" w:hAnsi="黑体" w:hint="eastAsia"/>
        </w:rPr>
        <w:t xml:space="preserve">  </w:t>
      </w:r>
      <w:r>
        <w:rPr>
          <w:rFonts w:ascii="黑体" w:eastAsia="黑体" w:hAnsi="黑体" w:hint="eastAsia"/>
        </w:rPr>
        <w:t>附件</w:t>
      </w:r>
    </w:p>
    <w:p w:rsidR="00EA75AD" w:rsidRDefault="00EA75AD">
      <w:pPr>
        <w:spacing w:line="580" w:lineRule="exact"/>
        <w:ind w:firstLineChars="100" w:firstLine="316"/>
        <w:rPr>
          <w:rFonts w:ascii="黑体" w:eastAsia="黑体" w:hAnsi="黑体"/>
        </w:rPr>
      </w:pPr>
    </w:p>
    <w:p w:rsidR="00EA75AD" w:rsidRDefault="00EA75AD">
      <w:pPr>
        <w:spacing w:line="580" w:lineRule="exact"/>
        <w:ind w:firstLineChars="100" w:firstLine="316"/>
        <w:rPr>
          <w:rFonts w:ascii="黑体" w:eastAsia="黑体" w:hAnsi="黑体"/>
        </w:rPr>
      </w:pPr>
    </w:p>
    <w:p w:rsidR="00EA75AD" w:rsidRDefault="00EA75AD">
      <w:pPr>
        <w:rPr>
          <w:rFonts w:ascii="方正小标宋简体" w:eastAsia="方正小标宋简体"/>
          <w:sz w:val="42"/>
        </w:rPr>
      </w:pPr>
    </w:p>
    <w:p w:rsidR="00EA75AD" w:rsidRDefault="00EA75AD">
      <w:pPr>
        <w:ind w:firstLineChars="100" w:firstLine="536"/>
        <w:rPr>
          <w:rFonts w:ascii="方正小标宋简体" w:eastAsia="方正小标宋简体"/>
          <w:spacing w:val="60"/>
          <w:sz w:val="42"/>
        </w:rPr>
      </w:pPr>
    </w:p>
    <w:p w:rsidR="00EA75AD" w:rsidRDefault="00EA75AD">
      <w:pPr>
        <w:ind w:firstLineChars="100" w:firstLine="536"/>
        <w:rPr>
          <w:rFonts w:ascii="方正小标宋简体" w:eastAsia="方正小标宋简体"/>
          <w:spacing w:val="60"/>
          <w:sz w:val="42"/>
        </w:rPr>
      </w:pPr>
    </w:p>
    <w:p w:rsidR="00EA75AD" w:rsidRDefault="00EA75AD">
      <w:pPr>
        <w:ind w:firstLineChars="100" w:firstLine="536"/>
        <w:rPr>
          <w:rFonts w:ascii="方正小标宋简体" w:eastAsia="方正小标宋简体"/>
          <w:spacing w:val="60"/>
          <w:sz w:val="42"/>
        </w:rPr>
      </w:pPr>
    </w:p>
    <w:p w:rsidR="00EA75AD" w:rsidRDefault="000D1272">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EA75AD" w:rsidRDefault="00EA75AD">
      <w:pPr>
        <w:jc w:val="center"/>
        <w:rPr>
          <w:rFonts w:ascii="方正小标宋简体" w:eastAsia="方正小标宋简体"/>
          <w:spacing w:val="60"/>
          <w:sz w:val="48"/>
        </w:rPr>
      </w:pPr>
    </w:p>
    <w:p w:rsidR="00EA75AD" w:rsidRDefault="00EA75AD">
      <w:pPr>
        <w:jc w:val="center"/>
        <w:rPr>
          <w:rFonts w:ascii="方正小标宋简体" w:eastAsia="方正小标宋简体"/>
          <w:spacing w:val="60"/>
          <w:sz w:val="48"/>
        </w:rPr>
      </w:pPr>
    </w:p>
    <w:p w:rsidR="00EA75AD" w:rsidRDefault="000D1272">
      <w:pPr>
        <w:jc w:val="center"/>
        <w:rPr>
          <w:rFonts w:ascii="方正小标宋简体" w:eastAsia="方正小标宋简体"/>
          <w:spacing w:val="60"/>
          <w:sz w:val="48"/>
        </w:rPr>
      </w:pPr>
      <w:r>
        <w:rPr>
          <w:rFonts w:ascii="方正小标宋简体" w:eastAsia="方正小标宋简体" w:hint="eastAsia"/>
          <w:spacing w:val="60"/>
          <w:sz w:val="48"/>
        </w:rPr>
        <w:t>部门</w:t>
      </w:r>
      <w:r>
        <w:rPr>
          <w:rFonts w:ascii="方正小标宋简体" w:eastAsia="方正小标宋简体" w:hint="eastAsia"/>
          <w:spacing w:val="60"/>
          <w:sz w:val="48"/>
        </w:rPr>
        <w:t>概况</w:t>
      </w:r>
    </w:p>
    <w:p w:rsidR="00EA75AD" w:rsidRDefault="00EA75AD">
      <w:pPr>
        <w:jc w:val="center"/>
        <w:rPr>
          <w:rFonts w:ascii="仿宋_GB2312" w:eastAsia="仿宋_GB2312"/>
        </w:rPr>
        <w:sectPr w:rsidR="00EA75AD">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EA75AD" w:rsidRDefault="000D1272">
      <w:pPr>
        <w:spacing w:line="580" w:lineRule="exact"/>
        <w:ind w:firstLineChars="200" w:firstLine="632"/>
        <w:rPr>
          <w:rFonts w:ascii="黑体" w:eastAsia="黑体" w:hAnsi="黑体"/>
        </w:rPr>
      </w:pPr>
      <w:r>
        <w:rPr>
          <w:rFonts w:ascii="黑体" w:eastAsia="黑体" w:hAnsi="黑体" w:hint="eastAsia"/>
        </w:rPr>
        <w:lastRenderedPageBreak/>
        <w:t>一、</w:t>
      </w:r>
      <w:r>
        <w:rPr>
          <w:rFonts w:ascii="黑体" w:eastAsia="黑体" w:hAnsi="黑体" w:hint="eastAsia"/>
        </w:rPr>
        <w:t>部门</w:t>
      </w:r>
      <w:r>
        <w:rPr>
          <w:rFonts w:ascii="黑体" w:eastAsia="黑体" w:hAnsi="黑体" w:hint="eastAsia"/>
        </w:rPr>
        <w:t>职责</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1.</w:t>
      </w:r>
      <w:r>
        <w:rPr>
          <w:rFonts w:ascii="仿宋_GB2312" w:eastAsia="仿宋_GB2312" w:hAnsi="仿宋_GB2312" w:cs="仿宋_GB2312"/>
          <w:sz w:val="32"/>
          <w:szCs w:val="32"/>
        </w:rPr>
        <w:t>制订开发区发展战略、规划、产业布局并组织实施</w:t>
      </w:r>
      <w:r>
        <w:rPr>
          <w:rFonts w:ascii="仿宋_GB2312" w:eastAsia="仿宋_GB2312" w:hAnsi="仿宋_GB2312" w:cs="仿宋_GB2312"/>
          <w:sz w:val="32"/>
          <w:szCs w:val="32"/>
        </w:rPr>
        <w:t>,</w:t>
      </w:r>
      <w:r>
        <w:rPr>
          <w:rFonts w:ascii="仿宋_GB2312" w:eastAsia="仿宋_GB2312" w:hAnsi="仿宋_GB2312" w:cs="仿宋_GB2312"/>
          <w:sz w:val="32"/>
          <w:szCs w:val="32"/>
        </w:rPr>
        <w:t>编制产业发展目录、准入条件、政策指引等并组织实施。</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2.</w:t>
      </w:r>
      <w:r>
        <w:rPr>
          <w:rFonts w:ascii="仿宋_GB2312" w:eastAsia="仿宋_GB2312" w:hAnsi="仿宋_GB2312" w:cs="仿宋_GB2312"/>
          <w:sz w:val="32"/>
          <w:szCs w:val="32"/>
        </w:rPr>
        <w:t>负责财政收支管理和内部审计监督工作。</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3.</w:t>
      </w:r>
      <w:r>
        <w:rPr>
          <w:rFonts w:ascii="仿宋_GB2312" w:eastAsia="仿宋_GB2312" w:hAnsi="仿宋_GB2312" w:cs="仿宋_GB2312"/>
          <w:sz w:val="32"/>
          <w:szCs w:val="32"/>
        </w:rPr>
        <w:t>负责规划建设管理和土地开发利用等工作。</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4.</w:t>
      </w:r>
      <w:r>
        <w:rPr>
          <w:rFonts w:ascii="仿宋_GB2312" w:eastAsia="仿宋_GB2312" w:hAnsi="仿宋_GB2312" w:cs="仿宋_GB2312"/>
          <w:sz w:val="32"/>
          <w:szCs w:val="32"/>
        </w:rPr>
        <w:t>实施上级政府及职能部门赋予的管理权限和事项，负责投资项目</w:t>
      </w: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含固定资产投资项目</w:t>
      </w:r>
      <w:r>
        <w:rPr>
          <w:rFonts w:ascii="仿宋_GB2312" w:eastAsia="仿宋_GB2312" w:hAnsi="仿宋_GB2312" w:cs="仿宋_GB2312"/>
          <w:sz w:val="32"/>
          <w:szCs w:val="32"/>
        </w:rPr>
        <w:t>)</w:t>
      </w:r>
      <w:r>
        <w:rPr>
          <w:rFonts w:ascii="仿宋_GB2312" w:eastAsia="仿宋_GB2312" w:hAnsi="仿宋_GB2312" w:cs="仿宋_GB2312"/>
          <w:sz w:val="32"/>
          <w:szCs w:val="32"/>
        </w:rPr>
        <w:t>的审批、核准、备案等工作。</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5.</w:t>
      </w:r>
      <w:r>
        <w:rPr>
          <w:rFonts w:ascii="仿宋_GB2312" w:eastAsia="仿宋_GB2312" w:hAnsi="仿宋_GB2312" w:cs="仿宋_GB2312"/>
          <w:sz w:val="32"/>
          <w:szCs w:val="32"/>
        </w:rPr>
        <w:t>负责招商引资、招才引智</w:t>
      </w:r>
      <w:r>
        <w:rPr>
          <w:rFonts w:ascii="仿宋_GB2312" w:eastAsia="仿宋_GB2312" w:hAnsi="仿宋_GB2312" w:cs="仿宋_GB2312"/>
          <w:sz w:val="32"/>
          <w:szCs w:val="32"/>
        </w:rPr>
        <w:t>,</w:t>
      </w:r>
      <w:r>
        <w:rPr>
          <w:rFonts w:ascii="仿宋_GB2312" w:eastAsia="仿宋_GB2312" w:hAnsi="仿宋_GB2312" w:cs="仿宋_GB2312"/>
          <w:sz w:val="32"/>
          <w:szCs w:val="32"/>
        </w:rPr>
        <w:t>宣传推介和对外合作与交流工作。</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6.</w:t>
      </w:r>
      <w:r>
        <w:rPr>
          <w:rFonts w:ascii="仿宋_GB2312" w:eastAsia="仿宋_GB2312" w:hAnsi="仿宋_GB2312" w:cs="仿宋_GB2312"/>
          <w:sz w:val="32"/>
          <w:szCs w:val="32"/>
        </w:rPr>
        <w:t>负责干部管理、党建、宣传和群团等工作</w:t>
      </w:r>
      <w:r>
        <w:rPr>
          <w:rFonts w:ascii="仿宋_GB2312" w:eastAsia="仿宋_GB2312" w:hAnsi="仿宋_GB2312" w:cs="仿宋_GB2312"/>
          <w:sz w:val="32"/>
          <w:szCs w:val="32"/>
        </w:rPr>
        <w:t>,</w:t>
      </w:r>
      <w:r>
        <w:rPr>
          <w:rFonts w:ascii="仿宋_GB2312" w:eastAsia="仿宋_GB2312" w:hAnsi="仿宋_GB2312" w:cs="仿宋_GB2312"/>
          <w:sz w:val="32"/>
          <w:szCs w:val="32"/>
        </w:rPr>
        <w:t>指导区内企业基层党建。</w:t>
      </w:r>
    </w:p>
    <w:p w:rsidR="00EA75AD" w:rsidRDefault="000D1272">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7.</w:t>
      </w:r>
      <w:r>
        <w:rPr>
          <w:rFonts w:ascii="仿宋_GB2312" w:eastAsia="仿宋_GB2312" w:hAnsi="仿宋_GB2312" w:cs="仿宋_GB2312"/>
          <w:sz w:val="32"/>
          <w:szCs w:val="32"/>
        </w:rPr>
        <w:t>负责权限内安全生产和应急管理等工作。</w:t>
      </w:r>
    </w:p>
    <w:p w:rsidR="00EA75AD" w:rsidRDefault="000D1272">
      <w:pPr>
        <w:spacing w:line="580" w:lineRule="exact"/>
        <w:ind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8.</w:t>
      </w:r>
      <w:r>
        <w:rPr>
          <w:rFonts w:ascii="仿宋_GB2312" w:eastAsia="仿宋_GB2312" w:hAnsi="仿宋_GB2312" w:cs="仿宋_GB2312" w:hint="eastAsia"/>
          <w:szCs w:val="32"/>
        </w:rPr>
        <w:t>完成区委、区政府交办的其他事项。</w:t>
      </w:r>
    </w:p>
    <w:p w:rsidR="00EA75AD" w:rsidRDefault="000D1272">
      <w:pPr>
        <w:spacing w:line="580" w:lineRule="exact"/>
        <w:ind w:firstLineChars="200" w:firstLine="632"/>
        <w:rPr>
          <w:rFonts w:ascii="黑体" w:eastAsia="黑体" w:hAnsi="黑体"/>
        </w:rPr>
      </w:pPr>
      <w:r>
        <w:rPr>
          <w:rFonts w:ascii="黑体" w:eastAsia="黑体" w:hAnsi="黑体" w:hint="eastAsia"/>
        </w:rPr>
        <w:t>二、机构设置</w:t>
      </w:r>
    </w:p>
    <w:p w:rsidR="00EA75AD" w:rsidRDefault="000D1272">
      <w:pPr>
        <w:spacing w:line="560" w:lineRule="exact"/>
        <w:ind w:firstLineChars="200" w:firstLine="632"/>
        <w:rPr>
          <w:rFonts w:ascii="仿宋_GB2312" w:eastAsia="仿宋_GB2312"/>
          <w:szCs w:val="32"/>
        </w:rPr>
      </w:pPr>
      <w:r>
        <w:rPr>
          <w:rFonts w:ascii="仿宋_GB2312" w:eastAsia="仿宋_GB2312" w:hint="eastAsia"/>
          <w:szCs w:val="32"/>
        </w:rPr>
        <w:t>本</w:t>
      </w:r>
      <w:r>
        <w:rPr>
          <w:rFonts w:ascii="仿宋_GB2312" w:eastAsia="仿宋_GB2312" w:hint="eastAsia"/>
          <w:szCs w:val="32"/>
        </w:rPr>
        <w:t>部门</w:t>
      </w:r>
      <w:r>
        <w:rPr>
          <w:rFonts w:ascii="仿宋_GB2312" w:eastAsia="仿宋_GB2312" w:hint="eastAsia"/>
          <w:szCs w:val="32"/>
        </w:rPr>
        <w:t>内设</w:t>
      </w:r>
      <w:r>
        <w:rPr>
          <w:rFonts w:ascii="仿宋_GB2312" w:eastAsia="仿宋_GB2312" w:hAnsi="宋体" w:cs="Courier New" w:hint="eastAsia"/>
          <w:szCs w:val="32"/>
        </w:rPr>
        <w:t>5</w:t>
      </w:r>
      <w:r>
        <w:rPr>
          <w:rFonts w:ascii="仿宋_GB2312" w:eastAsia="仿宋_GB2312" w:hint="eastAsia"/>
          <w:szCs w:val="32"/>
        </w:rPr>
        <w:t>个职能科室，分别是：</w:t>
      </w:r>
      <w:r>
        <w:rPr>
          <w:rFonts w:ascii="仿宋_GB2312" w:eastAsia="仿宋_GB2312" w:hint="eastAsia"/>
          <w:szCs w:val="32"/>
        </w:rPr>
        <w:t>综合部、规划建设部、招商促进部、产业服务部、财政审计部。</w:t>
      </w:r>
    </w:p>
    <w:p w:rsidR="00EA75AD" w:rsidRDefault="00EA75AD">
      <w:pPr>
        <w:spacing w:line="580" w:lineRule="exact"/>
        <w:ind w:firstLineChars="200" w:firstLine="632"/>
        <w:rPr>
          <w:rFonts w:ascii="黑体" w:eastAsia="黑体" w:hAnsi="黑体"/>
        </w:rPr>
      </w:pPr>
    </w:p>
    <w:p w:rsidR="00EA75AD" w:rsidRDefault="00EA75AD" w:rsidP="00EA75AD">
      <w:pPr>
        <w:adjustRightInd w:val="0"/>
        <w:snapToGrid w:val="0"/>
        <w:spacing w:line="580" w:lineRule="exact"/>
        <w:ind w:firstLineChars="200" w:firstLine="594"/>
        <w:jc w:val="left"/>
        <w:rPr>
          <w:rFonts w:ascii="文星简仿宋" w:eastAsia="文星简仿宋"/>
          <w:b/>
          <w:sz w:val="30"/>
          <w:szCs w:val="30"/>
          <w:highlight w:val="yellow"/>
        </w:rPr>
      </w:pPr>
    </w:p>
    <w:p w:rsidR="00EA75AD" w:rsidRDefault="00EA75AD">
      <w:pPr>
        <w:jc w:val="center"/>
        <w:rPr>
          <w:rFonts w:ascii="方正小标宋简体" w:eastAsia="方正小标宋简体"/>
          <w:sz w:val="42"/>
        </w:rPr>
      </w:pPr>
    </w:p>
    <w:p w:rsidR="00EA75AD" w:rsidRDefault="00EA75AD">
      <w:pPr>
        <w:jc w:val="center"/>
        <w:rPr>
          <w:rFonts w:ascii="方正小标宋简体" w:eastAsia="方正小标宋简体"/>
          <w:sz w:val="42"/>
        </w:rPr>
      </w:pPr>
    </w:p>
    <w:p w:rsidR="00EA75AD" w:rsidRDefault="00EA75AD">
      <w:pPr>
        <w:ind w:firstLineChars="100" w:firstLine="536"/>
        <w:rPr>
          <w:rFonts w:ascii="方正小标宋简体" w:eastAsia="方正小标宋简体"/>
          <w:spacing w:val="60"/>
          <w:sz w:val="42"/>
        </w:rPr>
      </w:pPr>
    </w:p>
    <w:p w:rsidR="00EA75AD" w:rsidRDefault="00EA75AD">
      <w:pPr>
        <w:ind w:firstLineChars="100" w:firstLine="536"/>
        <w:rPr>
          <w:rFonts w:ascii="方正小标宋简体" w:eastAsia="方正小标宋简体"/>
          <w:spacing w:val="60"/>
          <w:sz w:val="42"/>
        </w:rPr>
      </w:pPr>
    </w:p>
    <w:p w:rsidR="00EA75AD" w:rsidRDefault="00EA75AD">
      <w:pPr>
        <w:ind w:firstLineChars="100" w:firstLine="536"/>
        <w:rPr>
          <w:rFonts w:ascii="方正小标宋简体" w:eastAsia="方正小标宋简体"/>
          <w:spacing w:val="60"/>
          <w:sz w:val="42"/>
        </w:rPr>
      </w:pPr>
    </w:p>
    <w:p w:rsidR="00EA75AD" w:rsidRDefault="000D1272">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第二部分</w:t>
      </w:r>
    </w:p>
    <w:p w:rsidR="00EA75AD" w:rsidRDefault="00EA75AD">
      <w:pPr>
        <w:jc w:val="center"/>
        <w:rPr>
          <w:rFonts w:ascii="方正小标宋简体" w:eastAsia="方正小标宋简体"/>
          <w:spacing w:val="60"/>
          <w:sz w:val="42"/>
        </w:rPr>
      </w:pPr>
    </w:p>
    <w:p w:rsidR="00EA75AD" w:rsidRDefault="00EA75AD">
      <w:pPr>
        <w:jc w:val="center"/>
        <w:rPr>
          <w:rFonts w:ascii="方正小标宋简体" w:eastAsia="方正小标宋简体"/>
          <w:spacing w:val="60"/>
          <w:sz w:val="42"/>
        </w:rPr>
      </w:pPr>
    </w:p>
    <w:p w:rsidR="00EA75AD" w:rsidRDefault="000D1272">
      <w:pPr>
        <w:jc w:val="center"/>
        <w:rPr>
          <w:rFonts w:ascii="方正小标宋简体" w:eastAsia="方正小标宋简体"/>
          <w:spacing w:val="60"/>
          <w:sz w:val="42"/>
        </w:rPr>
      </w:pPr>
      <w:r>
        <w:rPr>
          <w:rFonts w:ascii="方正小标宋简体" w:eastAsia="方正小标宋简体" w:hint="eastAsia"/>
          <w:spacing w:val="60"/>
          <w:sz w:val="48"/>
        </w:rPr>
        <w:t>2021</w:t>
      </w:r>
      <w:r>
        <w:rPr>
          <w:rFonts w:ascii="方正小标宋简体" w:eastAsia="方正小标宋简体" w:hint="eastAsia"/>
          <w:spacing w:val="60"/>
          <w:sz w:val="48"/>
        </w:rPr>
        <w:t>年度</w:t>
      </w:r>
      <w:r>
        <w:rPr>
          <w:rFonts w:ascii="方正小标宋简体" w:eastAsia="方正小标宋简体" w:hint="eastAsia"/>
          <w:spacing w:val="60"/>
          <w:sz w:val="48"/>
        </w:rPr>
        <w:t>部门</w:t>
      </w:r>
      <w:r>
        <w:rPr>
          <w:rFonts w:ascii="方正小标宋简体" w:eastAsia="方正小标宋简体" w:hint="eastAsia"/>
          <w:spacing w:val="60"/>
          <w:sz w:val="48"/>
        </w:rPr>
        <w:t>决算表</w:t>
      </w:r>
    </w:p>
    <w:p w:rsidR="00EA75AD" w:rsidRDefault="00EA75AD">
      <w:pPr>
        <w:spacing w:line="520" w:lineRule="exact"/>
        <w:rPr>
          <w:rFonts w:ascii="仿宋_GB2312" w:eastAsia="仿宋_GB2312"/>
          <w:b/>
          <w:sz w:val="28"/>
          <w:szCs w:val="28"/>
          <w:highlight w:val="yellow"/>
        </w:rPr>
      </w:pPr>
    </w:p>
    <w:p w:rsidR="00EA75AD" w:rsidRDefault="00EA75AD">
      <w:pPr>
        <w:jc w:val="center"/>
        <w:rPr>
          <w:rFonts w:ascii="方正小标宋简体" w:eastAsia="方正小标宋简体"/>
          <w:spacing w:val="60"/>
          <w:sz w:val="42"/>
        </w:rPr>
        <w:sectPr w:rsidR="00EA75AD">
          <w:pgSz w:w="11906" w:h="16838"/>
          <w:pgMar w:top="1701" w:right="1531" w:bottom="1701" w:left="1531" w:header="0" w:footer="1418" w:gutter="0"/>
          <w:cols w:space="720"/>
          <w:docGrid w:type="linesAndChars" w:linePitch="610" w:charSpace="-849"/>
        </w:sectPr>
      </w:pP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EA75AD" w:rsidRDefault="000D1272">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01</w:t>
      </w:r>
      <w:r>
        <w:rPr>
          <w:rFonts w:ascii="楷体_GB2312" w:eastAsia="楷体_GB2312" w:hint="eastAsia"/>
          <w:sz w:val="28"/>
          <w:szCs w:val="28"/>
        </w:rPr>
        <w:t>表</w:t>
      </w:r>
    </w:p>
    <w:p w:rsidR="00EA75AD" w:rsidRDefault="000D1272">
      <w:pPr>
        <w:spacing w:line="400" w:lineRule="exact"/>
        <w:ind w:firstLineChars="50" w:firstLine="138"/>
        <w:jc w:val="lef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tblLayout w:type="fixed"/>
        <w:tblLook w:val="04A0"/>
      </w:tblPr>
      <w:tblGrid>
        <w:gridCol w:w="3045"/>
        <w:gridCol w:w="667"/>
        <w:gridCol w:w="1022"/>
        <w:gridCol w:w="2287"/>
        <w:gridCol w:w="732"/>
        <w:gridCol w:w="1302"/>
      </w:tblGrid>
      <w:tr w:rsidR="00EA75AD">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收</w:t>
            </w:r>
            <w:r>
              <w:rPr>
                <w:rFonts w:ascii="仿宋_GB2312" w:eastAsia="仿宋_GB2312" w:hint="eastAsia"/>
                <w:sz w:val="18"/>
                <w:szCs w:val="18"/>
              </w:rPr>
              <w:t xml:space="preserve"> </w:t>
            </w:r>
            <w:r>
              <w:rPr>
                <w:rFonts w:ascii="仿宋_GB2312" w:eastAsia="仿宋_GB2312" w:hint="eastAsia"/>
                <w:sz w:val="18"/>
                <w:szCs w:val="18"/>
              </w:rPr>
              <w:t>入</w:t>
            </w:r>
          </w:p>
        </w:tc>
        <w:tc>
          <w:tcPr>
            <w:tcW w:w="4321" w:type="dxa"/>
            <w:gridSpan w:val="3"/>
            <w:tcBorders>
              <w:top w:val="single" w:sz="4" w:space="0" w:color="auto"/>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支</w:t>
            </w:r>
            <w:r>
              <w:rPr>
                <w:rFonts w:ascii="仿宋_GB2312" w:eastAsia="仿宋_GB2312" w:hint="eastAsia"/>
                <w:sz w:val="18"/>
                <w:szCs w:val="18"/>
              </w:rPr>
              <w:t xml:space="preserve"> </w:t>
            </w:r>
            <w:r>
              <w:rPr>
                <w:rFonts w:ascii="仿宋_GB2312" w:eastAsia="仿宋_GB2312" w:hint="eastAsia"/>
                <w:sz w:val="18"/>
                <w:szCs w:val="18"/>
              </w:rPr>
              <w:t>出</w:t>
            </w:r>
          </w:p>
        </w:tc>
      </w:tr>
      <w:tr w:rsidR="00EA75AD">
        <w:trPr>
          <w:trHeight w:hRule="exact" w:val="37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项</w:t>
            </w:r>
            <w:r>
              <w:rPr>
                <w:rFonts w:ascii="仿宋_GB2312" w:eastAsia="仿宋_GB2312" w:hint="eastAsia"/>
                <w:sz w:val="18"/>
                <w:szCs w:val="18"/>
              </w:rPr>
              <w:t xml:space="preserve">  </w:t>
            </w:r>
            <w:r>
              <w:rPr>
                <w:rFonts w:ascii="仿宋_GB2312" w:eastAsia="仿宋_GB2312" w:hint="eastAsia"/>
                <w:sz w:val="18"/>
                <w:szCs w:val="18"/>
              </w:rPr>
              <w:t>目</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项</w:t>
            </w:r>
            <w:r>
              <w:rPr>
                <w:rFonts w:ascii="仿宋_GB2312" w:eastAsia="仿宋_GB2312" w:hint="eastAsia"/>
                <w:sz w:val="18"/>
                <w:szCs w:val="18"/>
              </w:rPr>
              <w:t xml:space="preserve">  </w:t>
            </w:r>
            <w:r>
              <w:rPr>
                <w:rFonts w:ascii="仿宋_GB2312" w:eastAsia="仿宋_GB2312" w:hint="eastAsia"/>
                <w:sz w:val="18"/>
                <w:szCs w:val="18"/>
              </w:rPr>
              <w:t>目</w:t>
            </w: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302"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栏</w:t>
            </w:r>
            <w:r>
              <w:rPr>
                <w:rFonts w:ascii="仿宋_GB2312" w:eastAsia="仿宋_GB2312" w:hint="eastAsia"/>
                <w:sz w:val="18"/>
                <w:szCs w:val="18"/>
              </w:rPr>
              <w:t xml:space="preserve">  </w:t>
            </w:r>
            <w:r>
              <w:rPr>
                <w:rFonts w:ascii="仿宋_GB2312" w:eastAsia="仿宋_GB2312" w:hint="eastAsia"/>
                <w:sz w:val="18"/>
                <w:szCs w:val="18"/>
              </w:rPr>
              <w:t>次</w:t>
            </w:r>
          </w:p>
        </w:tc>
        <w:tc>
          <w:tcPr>
            <w:tcW w:w="667"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栏</w:t>
            </w:r>
            <w:r>
              <w:rPr>
                <w:rFonts w:ascii="仿宋_GB2312" w:eastAsia="仿宋_GB2312" w:hint="eastAsia"/>
                <w:sz w:val="18"/>
                <w:szCs w:val="18"/>
              </w:rPr>
              <w:t xml:space="preserve">  </w:t>
            </w:r>
            <w:r>
              <w:rPr>
                <w:rFonts w:ascii="仿宋_GB2312" w:eastAsia="仿宋_GB2312" w:hint="eastAsia"/>
                <w:sz w:val="18"/>
                <w:szCs w:val="18"/>
              </w:rPr>
              <w:t>次</w:t>
            </w:r>
          </w:p>
        </w:tc>
        <w:tc>
          <w:tcPr>
            <w:tcW w:w="732" w:type="dxa"/>
            <w:tcBorders>
              <w:top w:val="nil"/>
              <w:left w:val="nil"/>
              <w:bottom w:val="single" w:sz="4" w:space="0" w:color="auto"/>
              <w:right w:val="single" w:sz="4" w:space="0" w:color="auto"/>
            </w:tcBorders>
            <w:vAlign w:val="center"/>
          </w:tcPr>
          <w:p w:rsidR="00EA75AD" w:rsidRDefault="00EA75AD">
            <w:pPr>
              <w:spacing w:line="240" w:lineRule="exact"/>
              <w:jc w:val="center"/>
              <w:rPr>
                <w:rFonts w:ascii="仿宋_GB2312" w:eastAsia="仿宋_GB2312"/>
                <w:sz w:val="18"/>
                <w:szCs w:val="18"/>
              </w:rPr>
            </w:pPr>
          </w:p>
        </w:tc>
        <w:tc>
          <w:tcPr>
            <w:tcW w:w="130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2</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10440.22</w:t>
            </w: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left"/>
              <w:rPr>
                <w:rFonts w:ascii="仿宋_GB2312" w:eastAsia="仿宋_GB2312"/>
                <w:sz w:val="18"/>
                <w:szCs w:val="18"/>
              </w:rPr>
            </w:pPr>
            <w:r>
              <w:rPr>
                <w:rFonts w:ascii="仿宋_GB2312" w:eastAsia="仿宋_GB2312" w:hint="eastAsia"/>
                <w:sz w:val="18"/>
                <w:szCs w:val="18"/>
              </w:rPr>
              <w:t>一、一般公共服务支出</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30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2544.91</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15000.00</w:t>
            </w: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left"/>
              <w:rPr>
                <w:rFonts w:ascii="仿宋_GB2312" w:eastAsia="仿宋_GB2312"/>
                <w:sz w:val="18"/>
                <w:szCs w:val="18"/>
              </w:rPr>
            </w:pPr>
            <w:r>
              <w:rPr>
                <w:rFonts w:ascii="仿宋_GB2312" w:eastAsia="仿宋_GB2312" w:hint="eastAsia"/>
                <w:sz w:val="18"/>
                <w:szCs w:val="18"/>
              </w:rPr>
              <w:t>二</w:t>
            </w:r>
            <w:r>
              <w:rPr>
                <w:rFonts w:ascii="仿宋_GB2312" w:eastAsia="仿宋_GB2312" w:hint="eastAsia"/>
                <w:sz w:val="18"/>
                <w:szCs w:val="18"/>
              </w:rPr>
              <w:t>、公共安全支出</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30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100.32</w:t>
            </w:r>
          </w:p>
        </w:tc>
      </w:tr>
      <w:tr w:rsidR="00EA75AD">
        <w:trPr>
          <w:trHeight w:hRule="exact" w:val="334"/>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left"/>
              <w:rPr>
                <w:rFonts w:ascii="仿宋_GB2312" w:eastAsia="仿宋_GB2312"/>
                <w:sz w:val="18"/>
                <w:szCs w:val="18"/>
              </w:rPr>
            </w:pPr>
            <w:r>
              <w:rPr>
                <w:rFonts w:ascii="仿宋_GB2312" w:eastAsia="仿宋_GB2312" w:hint="eastAsia"/>
                <w:sz w:val="18"/>
                <w:szCs w:val="18"/>
              </w:rPr>
              <w:t>三</w:t>
            </w:r>
            <w:r>
              <w:rPr>
                <w:rFonts w:ascii="仿宋_GB2312" w:eastAsia="仿宋_GB2312" w:hint="eastAsia"/>
                <w:sz w:val="18"/>
                <w:szCs w:val="18"/>
              </w:rPr>
              <w:t>、教育支出</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30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681.51</w:t>
            </w:r>
          </w:p>
        </w:tc>
      </w:tr>
      <w:tr w:rsidR="00EA75AD">
        <w:trPr>
          <w:trHeight w:hRule="exact" w:val="302"/>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left"/>
              <w:rPr>
                <w:rFonts w:ascii="仿宋_GB2312" w:eastAsia="仿宋_GB2312"/>
                <w:sz w:val="18"/>
                <w:szCs w:val="18"/>
              </w:rPr>
            </w:pPr>
            <w:r>
              <w:rPr>
                <w:rFonts w:ascii="仿宋_GB2312" w:eastAsia="仿宋_GB2312" w:hint="eastAsia"/>
                <w:sz w:val="18"/>
                <w:szCs w:val="18"/>
              </w:rPr>
              <w:t>四</w:t>
            </w:r>
            <w:r>
              <w:rPr>
                <w:rFonts w:ascii="仿宋_GB2312" w:eastAsia="仿宋_GB2312" w:hint="eastAsia"/>
                <w:sz w:val="18"/>
                <w:szCs w:val="18"/>
              </w:rPr>
              <w:t>、科学技术支出</w:t>
            </w: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302"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1442.83</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left"/>
              <w:rPr>
                <w:rFonts w:ascii="仿宋_GB2312" w:eastAsia="仿宋_GB2312"/>
                <w:sz w:val="18"/>
                <w:szCs w:val="18"/>
              </w:rPr>
            </w:pPr>
            <w:r>
              <w:rPr>
                <w:rFonts w:ascii="仿宋_GB2312" w:eastAsia="仿宋_GB2312" w:hint="eastAsia"/>
                <w:sz w:val="18"/>
                <w:szCs w:val="18"/>
              </w:rPr>
              <w:t>五</w:t>
            </w:r>
            <w:r>
              <w:rPr>
                <w:rFonts w:ascii="仿宋_GB2312" w:eastAsia="仿宋_GB2312" w:hint="eastAsia"/>
                <w:sz w:val="18"/>
                <w:szCs w:val="18"/>
              </w:rPr>
              <w:t>、</w:t>
            </w:r>
            <w:r>
              <w:rPr>
                <w:rFonts w:ascii="仿宋_GB2312" w:eastAsia="仿宋_GB2312" w:hint="eastAsia"/>
                <w:w w:val="90"/>
                <w:sz w:val="18"/>
                <w:szCs w:val="18"/>
              </w:rPr>
              <w:t>文化旅游体育与传媒支出</w:t>
            </w: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302"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535.15</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left"/>
              <w:rPr>
                <w:rFonts w:ascii="仿宋_GB2312" w:eastAsia="仿宋_GB2312"/>
                <w:sz w:val="18"/>
                <w:szCs w:val="18"/>
              </w:rPr>
            </w:pPr>
            <w:r>
              <w:rPr>
                <w:rFonts w:ascii="仿宋_GB2312" w:eastAsia="仿宋_GB2312" w:hint="eastAsia"/>
                <w:sz w:val="18"/>
                <w:szCs w:val="18"/>
              </w:rPr>
              <w:t>六</w:t>
            </w:r>
            <w:r>
              <w:rPr>
                <w:rFonts w:ascii="仿宋_GB2312" w:eastAsia="仿宋_GB2312" w:hint="eastAsia"/>
                <w:sz w:val="18"/>
                <w:szCs w:val="18"/>
              </w:rPr>
              <w:t>、城乡社区支出</w:t>
            </w: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302"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20135.50</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302" w:type="dxa"/>
            <w:tcBorders>
              <w:top w:val="nil"/>
              <w:left w:val="single" w:sz="4" w:space="0" w:color="auto"/>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EA75A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b/>
                <w:bCs/>
                <w:sz w:val="18"/>
                <w:szCs w:val="18"/>
              </w:rPr>
            </w:pPr>
            <w:r>
              <w:rPr>
                <w:rFonts w:ascii="仿宋_GB2312" w:eastAsia="仿宋_GB2312" w:hint="eastAsia"/>
                <w:sz w:val="18"/>
                <w:szCs w:val="18"/>
              </w:rPr>
              <w:t>25440.22</w:t>
            </w: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30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25440.22</w:t>
            </w: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结余分配</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EA75AD" w:rsidRDefault="000D1272">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302" w:type="dxa"/>
            <w:tcBorders>
              <w:top w:val="nil"/>
              <w:left w:val="nil"/>
              <w:bottom w:val="single" w:sz="4" w:space="0" w:color="auto"/>
              <w:right w:val="single" w:sz="4" w:space="0" w:color="auto"/>
            </w:tcBorders>
            <w:vAlign w:val="center"/>
          </w:tcPr>
          <w:p w:rsidR="00EA75AD" w:rsidRDefault="00EA75AD">
            <w:pPr>
              <w:spacing w:line="240" w:lineRule="exact"/>
              <w:jc w:val="right"/>
              <w:rPr>
                <w:rFonts w:ascii="仿宋_GB2312" w:eastAsia="仿宋_GB2312"/>
                <w:sz w:val="18"/>
                <w:szCs w:val="18"/>
              </w:rPr>
            </w:pPr>
          </w:p>
        </w:tc>
      </w:tr>
      <w:tr w:rsidR="00EA75AD">
        <w:trPr>
          <w:trHeight w:hRule="exact" w:val="329"/>
        </w:trPr>
        <w:tc>
          <w:tcPr>
            <w:tcW w:w="3045"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25440.22</w:t>
            </w:r>
          </w:p>
        </w:tc>
        <w:tc>
          <w:tcPr>
            <w:tcW w:w="2287"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32" w:type="dxa"/>
            <w:tcBorders>
              <w:top w:val="nil"/>
              <w:left w:val="nil"/>
              <w:bottom w:val="single" w:sz="4" w:space="0" w:color="auto"/>
              <w:right w:val="single" w:sz="4" w:space="0" w:color="auto"/>
            </w:tcBorders>
            <w:vAlign w:val="center"/>
          </w:tcPr>
          <w:p w:rsidR="00EA75AD" w:rsidRDefault="000D1272">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302" w:type="dxa"/>
            <w:tcBorders>
              <w:top w:val="nil"/>
              <w:left w:val="nil"/>
              <w:bottom w:val="single" w:sz="4" w:space="0" w:color="auto"/>
              <w:right w:val="single" w:sz="4" w:space="0" w:color="auto"/>
            </w:tcBorders>
            <w:vAlign w:val="center"/>
          </w:tcPr>
          <w:p w:rsidR="00EA75AD" w:rsidRDefault="000D1272">
            <w:pPr>
              <w:spacing w:line="240" w:lineRule="exact"/>
              <w:jc w:val="right"/>
              <w:rPr>
                <w:rFonts w:ascii="仿宋_GB2312" w:eastAsia="仿宋_GB2312"/>
                <w:sz w:val="18"/>
                <w:szCs w:val="18"/>
              </w:rPr>
            </w:pPr>
            <w:r>
              <w:rPr>
                <w:rFonts w:ascii="仿宋_GB2312" w:eastAsia="仿宋_GB2312" w:hint="eastAsia"/>
                <w:sz w:val="18"/>
                <w:szCs w:val="18"/>
              </w:rPr>
              <w:t>25440.22</w:t>
            </w:r>
          </w:p>
        </w:tc>
      </w:tr>
    </w:tbl>
    <w:p w:rsidR="00EA75AD" w:rsidRDefault="000D1272">
      <w:pPr>
        <w:ind w:firstLineChars="50" w:firstLine="88"/>
        <w:rPr>
          <w:rFonts w:ascii="楷体_GB2312" w:eastAsia="楷体_GB2312"/>
          <w:sz w:val="28"/>
          <w:szCs w:val="28"/>
        </w:rPr>
        <w:sectPr w:rsidR="00EA75AD">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w:t>
      </w:r>
      <w:r>
        <w:rPr>
          <w:rFonts w:ascii="仿宋_GB2312" w:eastAsia="仿宋_GB2312" w:hAnsi="宋体" w:hint="eastAsia"/>
          <w:sz w:val="18"/>
          <w:szCs w:val="18"/>
        </w:rPr>
        <w:t>1.</w:t>
      </w:r>
      <w:r>
        <w:rPr>
          <w:rFonts w:ascii="仿宋_GB2312" w:eastAsia="仿宋_GB2312" w:hAnsi="宋体" w:hint="eastAsia"/>
          <w:sz w:val="18"/>
          <w:szCs w:val="18"/>
        </w:rPr>
        <w:t>本表反映</w:t>
      </w:r>
      <w:r>
        <w:rPr>
          <w:rFonts w:ascii="仿宋_GB2312" w:eastAsia="仿宋_GB2312" w:hAnsi="宋体" w:hint="eastAsia"/>
          <w:sz w:val="18"/>
          <w:szCs w:val="18"/>
        </w:rPr>
        <w:t>部门</w:t>
      </w:r>
      <w:r>
        <w:rPr>
          <w:rFonts w:ascii="仿宋_GB2312" w:eastAsia="仿宋_GB2312" w:hAnsi="宋体" w:hint="eastAsia"/>
          <w:sz w:val="18"/>
          <w:szCs w:val="18"/>
        </w:rPr>
        <w:t>本年度的总收支和年末结转结余情况。</w:t>
      </w:r>
      <w:r>
        <w:rPr>
          <w:rFonts w:ascii="仿宋_GB2312" w:eastAsia="仿宋_GB2312" w:hAnsi="宋体" w:hint="eastAsia"/>
          <w:sz w:val="18"/>
          <w:szCs w:val="18"/>
        </w:rPr>
        <w:t>2.</w:t>
      </w:r>
      <w:r>
        <w:rPr>
          <w:rFonts w:ascii="仿宋_GB2312" w:eastAsia="仿宋_GB2312" w:hAnsi="宋体" w:hint="eastAsia"/>
          <w:sz w:val="18"/>
          <w:szCs w:val="18"/>
        </w:rPr>
        <w:t>本套报表金额单位转换时可能存在尾数误差。</w:t>
      </w: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EA75AD" w:rsidRDefault="000D1272">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02</w:t>
      </w:r>
      <w:r>
        <w:rPr>
          <w:rFonts w:ascii="楷体_GB2312" w:eastAsia="楷体_GB2312" w:hint="eastAsia"/>
          <w:sz w:val="28"/>
          <w:szCs w:val="28"/>
        </w:rPr>
        <w:t>表</w:t>
      </w:r>
      <w:r>
        <w:rPr>
          <w:rFonts w:ascii="楷体_GB2312" w:eastAsia="楷体_GB2312" w:hint="eastAsia"/>
          <w:sz w:val="28"/>
          <w:szCs w:val="28"/>
        </w:rPr>
        <w:t xml:space="preserve"> </w:t>
      </w:r>
    </w:p>
    <w:p w:rsidR="00EA75AD" w:rsidRDefault="000D1272">
      <w:pPr>
        <w:tabs>
          <w:tab w:val="left" w:pos="13467"/>
        </w:tabs>
        <w:wordWrap w:val="0"/>
        <w:spacing w:line="400" w:lineRule="exact"/>
        <w:ind w:right="107"/>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金额单位：万元</w:t>
      </w:r>
    </w:p>
    <w:tbl>
      <w:tblPr>
        <w:tblW w:w="13956" w:type="dxa"/>
        <w:jc w:val="center"/>
        <w:tblLayout w:type="fixed"/>
        <w:tblLook w:val="04A0"/>
      </w:tblPr>
      <w:tblGrid>
        <w:gridCol w:w="1306"/>
        <w:gridCol w:w="111"/>
        <w:gridCol w:w="1885"/>
        <w:gridCol w:w="1475"/>
        <w:gridCol w:w="1529"/>
        <w:gridCol w:w="1529"/>
        <w:gridCol w:w="1530"/>
        <w:gridCol w:w="1530"/>
        <w:gridCol w:w="1530"/>
        <w:gridCol w:w="1531"/>
      </w:tblGrid>
      <w:tr w:rsidR="00EA75AD">
        <w:trPr>
          <w:trHeight w:val="416"/>
          <w:tblHeader/>
          <w:jc w:val="center"/>
        </w:trPr>
        <w:tc>
          <w:tcPr>
            <w:tcW w:w="33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475" w:type="dxa"/>
            <w:vMerge w:val="restart"/>
            <w:tcBorders>
              <w:top w:val="single" w:sz="4" w:space="0" w:color="auto"/>
              <w:left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29"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29"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3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3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3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附属单位</w:t>
            </w:r>
            <w:r>
              <w:rPr>
                <w:rFonts w:ascii="仿宋_GB2312" w:eastAsia="仿宋_GB2312" w:hAnsi="宋体" w:cs="宋体" w:hint="eastAsia"/>
                <w:kern w:val="0"/>
                <w:sz w:val="22"/>
                <w:szCs w:val="22"/>
              </w:rPr>
              <w:t xml:space="preserve">    </w:t>
            </w:r>
          </w:p>
          <w:p w:rsidR="00EA75AD" w:rsidRDefault="000D127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31"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EA75AD">
        <w:trPr>
          <w:trHeight w:val="540"/>
          <w:tblHeader/>
          <w:jc w:val="center"/>
        </w:trPr>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88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475" w:type="dxa"/>
            <w:vMerge/>
            <w:tcBorders>
              <w:left w:val="single" w:sz="4" w:space="0" w:color="auto"/>
              <w:right w:val="single" w:sz="4" w:space="0" w:color="auto"/>
            </w:tcBorders>
            <w:shd w:val="clear" w:color="auto" w:fill="auto"/>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29" w:type="dxa"/>
            <w:vMerge/>
            <w:tcBorders>
              <w:left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29" w:type="dxa"/>
            <w:vMerge/>
            <w:tcBorders>
              <w:left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30" w:type="dxa"/>
            <w:vMerge/>
            <w:tcBorders>
              <w:left w:val="single" w:sz="4" w:space="0" w:color="auto"/>
              <w:right w:val="single" w:sz="4" w:space="0" w:color="auto"/>
            </w:tcBorders>
            <w:vAlign w:val="center"/>
          </w:tcPr>
          <w:p w:rsidR="00EA75AD" w:rsidRDefault="00EA75AD">
            <w:pPr>
              <w:widowControl/>
              <w:spacing w:line="300" w:lineRule="exact"/>
              <w:ind w:firstLineChars="100" w:firstLine="216"/>
              <w:rPr>
                <w:rFonts w:ascii="仿宋_GB2312" w:eastAsia="仿宋_GB2312" w:hAnsi="宋体" w:cs="宋体"/>
                <w:kern w:val="0"/>
                <w:sz w:val="22"/>
                <w:szCs w:val="22"/>
              </w:rPr>
            </w:pPr>
          </w:p>
        </w:tc>
        <w:tc>
          <w:tcPr>
            <w:tcW w:w="1530" w:type="dxa"/>
            <w:vMerge/>
            <w:tcBorders>
              <w:left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30" w:type="dxa"/>
            <w:vMerge/>
            <w:tcBorders>
              <w:left w:val="single" w:sz="4" w:space="0" w:color="auto"/>
              <w:right w:val="single" w:sz="4" w:space="0" w:color="auto"/>
            </w:tcBorders>
            <w:vAlign w:val="center"/>
          </w:tcPr>
          <w:p w:rsidR="00EA75AD" w:rsidRDefault="00EA75AD">
            <w:pPr>
              <w:widowControl/>
              <w:spacing w:line="300" w:lineRule="exact"/>
              <w:ind w:left="648" w:hangingChars="300" w:hanging="648"/>
              <w:jc w:val="center"/>
              <w:rPr>
                <w:rFonts w:ascii="仿宋_GB2312" w:eastAsia="仿宋_GB2312" w:hAnsi="宋体" w:cs="宋体"/>
                <w:kern w:val="0"/>
                <w:sz w:val="22"/>
                <w:szCs w:val="22"/>
              </w:rPr>
            </w:pPr>
          </w:p>
        </w:tc>
        <w:tc>
          <w:tcPr>
            <w:tcW w:w="1531" w:type="dxa"/>
            <w:vMerge/>
            <w:tcBorders>
              <w:left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r>
      <w:tr w:rsidR="00EA75AD">
        <w:trPr>
          <w:trHeight w:val="361"/>
          <w:tblHeader/>
          <w:jc w:val="center"/>
        </w:trPr>
        <w:tc>
          <w:tcPr>
            <w:tcW w:w="33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EA75AD">
        <w:trPr>
          <w:trHeight w:val="361"/>
          <w:jc w:val="center"/>
        </w:trPr>
        <w:tc>
          <w:tcPr>
            <w:tcW w:w="33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25440.22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25440.22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一般公共服务支出</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政府办公厅（室）及相关机构事务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组织事务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其他组织事务支出</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公共安全支出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公安</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其他公安支出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教育支出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普通教育</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学前教育</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小学教育</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2050204</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高中教育</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科学技术支出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文化旅游体育与传媒支出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20135.50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20135.50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国有土地使用权出让收入安排的支出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城市基础设施配套费安排的支出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其他城市基础设施配套费安排的支出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06"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475"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bl>
    <w:p w:rsidR="00EA75AD" w:rsidRDefault="000D1272">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Pr>
          <w:rFonts w:ascii="仿宋_GB2312" w:eastAsia="仿宋_GB2312" w:hAnsi="宋体" w:hint="eastAsia"/>
          <w:sz w:val="22"/>
          <w:szCs w:val="22"/>
        </w:rPr>
        <w:t>部门</w:t>
      </w:r>
      <w:r>
        <w:rPr>
          <w:rFonts w:ascii="仿宋_GB2312" w:eastAsia="仿宋_GB2312" w:hAnsi="宋体" w:hint="eastAsia"/>
          <w:sz w:val="22"/>
          <w:szCs w:val="22"/>
        </w:rPr>
        <w:t>本年度取得的各项收入情况。</w:t>
      </w: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03</w:t>
      </w:r>
      <w:r>
        <w:rPr>
          <w:rFonts w:ascii="楷体_GB2312" w:eastAsia="楷体_GB2312" w:hint="eastAsia"/>
          <w:sz w:val="28"/>
          <w:szCs w:val="28"/>
        </w:rPr>
        <w:t>表</w:t>
      </w:r>
    </w:p>
    <w:p w:rsidR="00EA75AD" w:rsidRDefault="000D127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13799" w:type="dxa"/>
        <w:jc w:val="center"/>
        <w:tblLayout w:type="fixed"/>
        <w:tblLook w:val="04A0"/>
      </w:tblPr>
      <w:tblGrid>
        <w:gridCol w:w="1388"/>
        <w:gridCol w:w="2033"/>
        <w:gridCol w:w="1634"/>
        <w:gridCol w:w="1749"/>
        <w:gridCol w:w="1749"/>
        <w:gridCol w:w="1748"/>
        <w:gridCol w:w="1749"/>
        <w:gridCol w:w="1749"/>
      </w:tblGrid>
      <w:tr w:rsidR="00EA75AD">
        <w:trPr>
          <w:trHeight w:val="412"/>
          <w:tblHeader/>
          <w:jc w:val="center"/>
        </w:trPr>
        <w:tc>
          <w:tcPr>
            <w:tcW w:w="341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634"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5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5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49"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5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经营支出</w:t>
            </w:r>
            <w:r>
              <w:rPr>
                <w:rFonts w:ascii="仿宋_GB2312" w:eastAsia="仿宋_GB2312" w:hAnsi="宋体" w:cs="宋体" w:hint="eastAsia"/>
                <w:kern w:val="0"/>
                <w:sz w:val="22"/>
                <w:szCs w:val="22"/>
              </w:rPr>
              <w:t xml:space="preserve">    </w:t>
            </w:r>
          </w:p>
        </w:tc>
        <w:tc>
          <w:tcPr>
            <w:tcW w:w="1750"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EA75AD">
        <w:trPr>
          <w:trHeight w:val="565"/>
          <w:tblHeader/>
          <w:jc w:val="center"/>
        </w:trPr>
        <w:tc>
          <w:tcPr>
            <w:tcW w:w="1387"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202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634"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49"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r>
      <w:tr w:rsidR="00EA75AD">
        <w:trPr>
          <w:trHeight w:val="370"/>
          <w:jc w:val="center"/>
        </w:trPr>
        <w:tc>
          <w:tcPr>
            <w:tcW w:w="341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EA75AD">
        <w:trPr>
          <w:trHeight w:val="370"/>
          <w:jc w:val="center"/>
        </w:trPr>
        <w:tc>
          <w:tcPr>
            <w:tcW w:w="3416"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25440.22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22895.31</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一般公共服务支出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政府办公厅（室）及相关机构事务</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组织事务</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其他组织事务支出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公共安全支出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公安</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其他公安支出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教育支出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49"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普通教育</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学前教育</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2050202</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小学教育</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460.43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460.43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2050204</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高中教育</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181.07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181.07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科学技术支出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文化旅游体育与传媒支出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20135.50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20135.50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国有土地使用权出让收入安排的支出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城市基础设施配套费安排的支出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其他城市基础设施配套费安排的支出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val="412"/>
          <w:jc w:val="center"/>
        </w:trPr>
        <w:tc>
          <w:tcPr>
            <w:tcW w:w="13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203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634"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49"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EA75AD" w:rsidRDefault="00EA75AD">
            <w:pPr>
              <w:widowControl/>
              <w:spacing w:line="300" w:lineRule="exact"/>
              <w:jc w:val="right"/>
              <w:rPr>
                <w:rFonts w:ascii="仿宋_GB2312" w:eastAsia="仿宋_GB2312" w:hAnsi="宋体" w:cs="宋体"/>
                <w:kern w:val="0"/>
                <w:sz w:val="22"/>
                <w:szCs w:val="22"/>
              </w:rPr>
            </w:pPr>
          </w:p>
        </w:tc>
      </w:tr>
    </w:tbl>
    <w:p w:rsidR="00EA75AD" w:rsidRDefault="000D1272">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Pr>
          <w:rFonts w:ascii="仿宋_GB2312" w:eastAsia="仿宋_GB2312" w:hAnsi="宋体" w:hint="eastAsia"/>
          <w:sz w:val="22"/>
          <w:szCs w:val="22"/>
        </w:rPr>
        <w:t>部门</w:t>
      </w:r>
      <w:r>
        <w:rPr>
          <w:rFonts w:ascii="仿宋_GB2312" w:eastAsia="仿宋_GB2312" w:hAnsi="宋体" w:hint="eastAsia"/>
          <w:sz w:val="22"/>
          <w:szCs w:val="22"/>
        </w:rPr>
        <w:t>本年度各项支出情况。</w:t>
      </w:r>
    </w:p>
    <w:p w:rsidR="00EA75AD" w:rsidRDefault="00EA75AD">
      <w:pPr>
        <w:rPr>
          <w:rFonts w:ascii="仿宋_GB2312" w:eastAsia="仿宋_GB2312" w:hAnsi="宋体"/>
          <w:sz w:val="22"/>
          <w:szCs w:val="22"/>
        </w:rPr>
        <w:sectPr w:rsidR="00EA75AD">
          <w:pgSz w:w="16838" w:h="11906" w:orient="landscape"/>
          <w:pgMar w:top="1531" w:right="1701" w:bottom="1531" w:left="1701" w:header="0" w:footer="1418" w:gutter="0"/>
          <w:cols w:space="720"/>
          <w:docGrid w:type="linesAndChars" w:linePitch="610" w:charSpace="-849"/>
        </w:sectPr>
      </w:pP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财政拨款收入支出决算总表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04</w:t>
      </w:r>
      <w:r>
        <w:rPr>
          <w:rFonts w:ascii="楷体_GB2312" w:eastAsia="楷体_GB2312" w:hint="eastAsia"/>
          <w:sz w:val="28"/>
          <w:szCs w:val="28"/>
        </w:rPr>
        <w:t>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3022"/>
        <w:gridCol w:w="540"/>
        <w:gridCol w:w="1512"/>
        <w:gridCol w:w="2628"/>
        <w:gridCol w:w="540"/>
        <w:gridCol w:w="1090"/>
        <w:gridCol w:w="1417"/>
        <w:gridCol w:w="1418"/>
        <w:gridCol w:w="1559"/>
      </w:tblGrid>
      <w:tr w:rsidR="00EA75AD">
        <w:trPr>
          <w:trHeight w:val="402"/>
          <w:jc w:val="center"/>
        </w:trPr>
        <w:tc>
          <w:tcPr>
            <w:tcW w:w="5074" w:type="dxa"/>
            <w:gridSpan w:val="3"/>
            <w:tcBorders>
              <w:top w:val="single" w:sz="4" w:space="0" w:color="auto"/>
              <w:bottom w:val="single" w:sz="4" w:space="0" w:color="auto"/>
              <w:right w:val="nil"/>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入</w:t>
            </w:r>
          </w:p>
        </w:tc>
        <w:tc>
          <w:tcPr>
            <w:tcW w:w="8652" w:type="dxa"/>
            <w:gridSpan w:val="6"/>
            <w:tcBorders>
              <w:top w:val="single" w:sz="4" w:space="0" w:color="auto"/>
              <w:left w:val="nil"/>
              <w:bottom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出</w:t>
            </w:r>
          </w:p>
        </w:tc>
      </w:tr>
      <w:tr w:rsidR="00EA75AD">
        <w:trPr>
          <w:trHeight w:val="6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rsidP="00EA75AD">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EA75AD">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EA75AD">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10440.22</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2544.91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2544.91</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15000.00</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二</w:t>
            </w:r>
            <w:r>
              <w:rPr>
                <w:rFonts w:ascii="仿宋_GB2312" w:eastAsia="仿宋_GB2312" w:hAnsi="宋体" w:cs="宋体" w:hint="eastAsia"/>
                <w:kern w:val="0"/>
                <w:sz w:val="20"/>
                <w:szCs w:val="20"/>
              </w:rPr>
              <w:t>、公共安全支出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100.32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100.32</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三</w:t>
            </w:r>
            <w:r>
              <w:rPr>
                <w:rFonts w:ascii="仿宋_GB2312" w:eastAsia="仿宋_GB2312" w:hAnsi="宋体" w:cs="宋体" w:hint="eastAsia"/>
                <w:kern w:val="0"/>
                <w:sz w:val="20"/>
                <w:szCs w:val="20"/>
              </w:rPr>
              <w:t>、教育支出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681.51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681.51</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四</w:t>
            </w:r>
            <w:r>
              <w:rPr>
                <w:rFonts w:ascii="仿宋_GB2312" w:eastAsia="仿宋_GB2312" w:hAnsi="宋体" w:cs="宋体" w:hint="eastAsia"/>
                <w:kern w:val="0"/>
                <w:sz w:val="20"/>
                <w:szCs w:val="20"/>
              </w:rPr>
              <w:t>、科学技术支出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1442.83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1442.83</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五</w:t>
            </w:r>
            <w:r>
              <w:rPr>
                <w:rFonts w:ascii="仿宋_GB2312" w:eastAsia="仿宋_GB2312" w:hAnsi="宋体" w:cs="宋体" w:hint="eastAsia"/>
                <w:kern w:val="0"/>
                <w:sz w:val="20"/>
                <w:szCs w:val="20"/>
              </w:rPr>
              <w:t>、</w:t>
            </w:r>
            <w:r>
              <w:rPr>
                <w:rFonts w:ascii="仿宋_GB2312" w:eastAsia="仿宋_GB2312" w:hAnsi="宋体" w:cs="宋体" w:hint="eastAsia"/>
                <w:w w:val="90"/>
                <w:kern w:val="0"/>
                <w:sz w:val="20"/>
                <w:szCs w:val="20"/>
              </w:rPr>
              <w:t>文化旅游体育与传媒支出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535.15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535.15</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六</w:t>
            </w:r>
            <w:r>
              <w:rPr>
                <w:rFonts w:ascii="仿宋_GB2312" w:eastAsia="仿宋_GB2312" w:hAnsi="宋体" w:cs="宋体" w:hint="eastAsia"/>
                <w:kern w:val="0"/>
                <w:sz w:val="20"/>
                <w:szCs w:val="20"/>
              </w:rPr>
              <w:t>、城乡社区支出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20135.50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5135.50</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15000.00</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EA75AD">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righ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center"/>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10440.22</w:t>
            </w: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15000.00</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left"/>
              <w:rPr>
                <w:rFonts w:ascii="仿宋_GB2312" w:eastAsia="仿宋_GB2312" w:hAnsi="宋体" w:cs="宋体"/>
                <w:b/>
                <w:bCs/>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lef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lef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lef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left"/>
              <w:rPr>
                <w:rFonts w:ascii="仿宋_GB2312" w:eastAsia="仿宋_GB2312" w:hAnsi="宋体" w:cs="宋体"/>
                <w:kern w:val="0"/>
                <w:sz w:val="20"/>
                <w:szCs w:val="20"/>
              </w:rPr>
            </w:pPr>
          </w:p>
        </w:tc>
      </w:tr>
      <w:tr w:rsidR="00EA75A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10440.22</w:t>
            </w:r>
          </w:p>
        </w:tc>
        <w:tc>
          <w:tcPr>
            <w:tcW w:w="1418" w:type="dxa"/>
            <w:tcBorders>
              <w:top w:val="single" w:sz="4" w:space="0" w:color="auto"/>
              <w:left w:val="single" w:sz="4" w:space="0" w:color="auto"/>
              <w:bottom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15000.00</w:t>
            </w:r>
          </w:p>
        </w:tc>
        <w:tc>
          <w:tcPr>
            <w:tcW w:w="1559" w:type="dxa"/>
            <w:tcBorders>
              <w:top w:val="single" w:sz="4" w:space="0" w:color="auto"/>
              <w:left w:val="single" w:sz="4" w:space="0" w:color="auto"/>
              <w:bottom w:val="single" w:sz="4" w:space="0" w:color="auto"/>
            </w:tcBorders>
            <w:shd w:val="clear" w:color="auto" w:fill="auto"/>
          </w:tcPr>
          <w:p w:rsidR="00EA75AD" w:rsidRDefault="00EA75AD">
            <w:pPr>
              <w:widowControl/>
              <w:spacing w:line="300" w:lineRule="exact"/>
              <w:jc w:val="left"/>
              <w:rPr>
                <w:rFonts w:ascii="仿宋_GB2312" w:eastAsia="仿宋_GB2312" w:hAnsi="宋体" w:cs="宋体"/>
                <w:b/>
                <w:bCs/>
                <w:kern w:val="0"/>
                <w:sz w:val="20"/>
                <w:szCs w:val="20"/>
              </w:rPr>
            </w:pPr>
          </w:p>
        </w:tc>
      </w:tr>
    </w:tbl>
    <w:p w:rsidR="00EA75AD" w:rsidRDefault="000D1272">
      <w:pPr>
        <w:rPr>
          <w:rFonts w:ascii="仿宋_GB2312" w:eastAsia="仿宋_GB2312" w:hAnsi="宋体"/>
          <w:sz w:val="22"/>
          <w:szCs w:val="22"/>
        </w:rPr>
        <w:sectPr w:rsidR="00EA75AD">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w:t>
      </w:r>
      <w:r>
        <w:rPr>
          <w:rFonts w:ascii="仿宋_GB2312" w:eastAsia="仿宋_GB2312" w:hAnsi="宋体" w:hint="eastAsia"/>
          <w:sz w:val="22"/>
          <w:szCs w:val="22"/>
        </w:rPr>
        <w:t>部门</w:t>
      </w:r>
      <w:r>
        <w:rPr>
          <w:rFonts w:ascii="仿宋_GB2312" w:eastAsia="仿宋_GB2312" w:hAnsi="宋体" w:hint="eastAsia"/>
          <w:sz w:val="22"/>
          <w:szCs w:val="22"/>
        </w:rPr>
        <w:t>本年度一般公共预算财政拨款、政府性基金预算财政拨款和国有资本经营预算财政拨款的总收支和年末结转结余情况。</w:t>
      </w: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05</w:t>
      </w:r>
      <w:r>
        <w:rPr>
          <w:rFonts w:ascii="楷体_GB2312" w:eastAsia="楷体_GB2312" w:hint="eastAsia"/>
          <w:sz w:val="28"/>
          <w:szCs w:val="28"/>
        </w:rPr>
        <w:t>表</w:t>
      </w:r>
    </w:p>
    <w:p w:rsidR="00EA75AD" w:rsidRDefault="000D127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3170"/>
        <w:gridCol w:w="2783"/>
        <w:gridCol w:w="2978"/>
        <w:gridCol w:w="2520"/>
      </w:tblGrid>
      <w:tr w:rsidR="00EA75AD">
        <w:trPr>
          <w:trHeight w:val="428"/>
          <w:tblHeader/>
          <w:jc w:val="center"/>
        </w:trPr>
        <w:tc>
          <w:tcPr>
            <w:tcW w:w="4871" w:type="dxa"/>
            <w:gridSpan w:val="2"/>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EA75AD">
        <w:trPr>
          <w:trHeight w:hRule="exact" w:val="675"/>
          <w:tblHeader/>
          <w:jc w:val="center"/>
        </w:trPr>
        <w:tc>
          <w:tcPr>
            <w:tcW w:w="1701"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EA75AD">
        <w:trPr>
          <w:trHeight w:hRule="exact" w:val="454"/>
          <w:jc w:val="center"/>
        </w:trPr>
        <w:tc>
          <w:tcPr>
            <w:tcW w:w="4871" w:type="dxa"/>
            <w:gridSpan w:val="2"/>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A75AD">
        <w:trPr>
          <w:trHeight w:hRule="exact" w:val="454"/>
          <w:jc w:val="center"/>
        </w:trPr>
        <w:tc>
          <w:tcPr>
            <w:tcW w:w="4871" w:type="dxa"/>
            <w:gridSpan w:val="2"/>
            <w:tcBorders>
              <w:tl2br w:val="nil"/>
              <w:tr2bl w:val="nil"/>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10440.22</w:t>
            </w:r>
          </w:p>
        </w:tc>
        <w:tc>
          <w:tcPr>
            <w:tcW w:w="2978"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7895.31</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一般公共服务支出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2978"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2520"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w w:val="90"/>
                <w:kern w:val="0"/>
                <w:sz w:val="22"/>
                <w:szCs w:val="22"/>
              </w:rPr>
              <w:t>政府办公厅（室）及相关机构事务</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978"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520"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978"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520"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组织事务</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978"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520"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其他组织事务支出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978"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520"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公共安全支出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公安</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其他公安支出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教育支出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普通教育</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2050201</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学前教育</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2050202</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小学教育</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2050204</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高中教育</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科学技术支出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文化旅游体育与传媒支出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r>
      <w:tr w:rsidR="00EA75AD">
        <w:trPr>
          <w:trHeight w:hRule="exact" w:val="454"/>
          <w:jc w:val="center"/>
        </w:trPr>
        <w:tc>
          <w:tcPr>
            <w:tcW w:w="1701"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3170" w:type="dxa"/>
            <w:tcBorders>
              <w:tl2br w:val="nil"/>
              <w:tr2bl w:val="nil"/>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2783"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2978" w:type="dxa"/>
            <w:tcBorders>
              <w:tl2br w:val="nil"/>
              <w:tr2bl w:val="nil"/>
            </w:tcBorders>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r>
    </w:tbl>
    <w:p w:rsidR="00EA75AD" w:rsidRDefault="000D127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w:t>
      </w:r>
      <w:r>
        <w:rPr>
          <w:rFonts w:ascii="仿宋_GB2312" w:eastAsia="仿宋_GB2312" w:hAnsi="宋体" w:hint="eastAsia"/>
          <w:sz w:val="22"/>
          <w:szCs w:val="22"/>
        </w:rPr>
        <w:t>部门</w:t>
      </w:r>
      <w:r>
        <w:rPr>
          <w:rFonts w:ascii="仿宋_GB2312" w:eastAsia="仿宋_GB2312" w:hAnsi="宋体" w:hint="eastAsia"/>
          <w:sz w:val="22"/>
          <w:szCs w:val="22"/>
        </w:rPr>
        <w:t>本年度一般公共预算财政拨款支出情况。</w:t>
      </w:r>
    </w:p>
    <w:p w:rsidR="00EA75AD" w:rsidRDefault="00EA75AD">
      <w:pPr>
        <w:spacing w:line="400" w:lineRule="exact"/>
        <w:jc w:val="left"/>
        <w:rPr>
          <w:rFonts w:ascii="仿宋_GB2312" w:eastAsia="仿宋_GB2312" w:hAnsi="宋体"/>
          <w:sz w:val="22"/>
          <w:szCs w:val="22"/>
        </w:rPr>
        <w:sectPr w:rsidR="00EA75AD">
          <w:pgSz w:w="16838" w:h="11906" w:orient="landscape"/>
          <w:pgMar w:top="1531" w:right="1701" w:bottom="1531" w:left="1701" w:header="0" w:footer="1418" w:gutter="0"/>
          <w:cols w:space="720"/>
          <w:docGrid w:type="linesAndChars" w:linePitch="610" w:charSpace="-849"/>
        </w:sectPr>
      </w:pP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06</w:t>
      </w:r>
      <w:r>
        <w:rPr>
          <w:rFonts w:ascii="楷体_GB2312" w:eastAsia="楷体_GB2312" w:hint="eastAsia"/>
          <w:sz w:val="28"/>
          <w:szCs w:val="28"/>
        </w:rPr>
        <w:t>表</w:t>
      </w:r>
    </w:p>
    <w:p w:rsidR="00EA75AD" w:rsidRDefault="000D1272">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008"/>
        <w:gridCol w:w="3023"/>
        <w:gridCol w:w="911"/>
        <w:gridCol w:w="1074"/>
        <w:gridCol w:w="1984"/>
        <w:gridCol w:w="833"/>
        <w:gridCol w:w="1010"/>
        <w:gridCol w:w="2551"/>
        <w:gridCol w:w="881"/>
      </w:tblGrid>
      <w:tr w:rsidR="00EA75AD">
        <w:trPr>
          <w:trHeight w:val="369"/>
          <w:tblHeader/>
          <w:jc w:val="center"/>
        </w:trPr>
        <w:tc>
          <w:tcPr>
            <w:tcW w:w="4942" w:type="dxa"/>
            <w:gridSpan w:val="3"/>
            <w:tcBorders>
              <w:top w:val="single" w:sz="8" w:space="0" w:color="auto"/>
              <w:left w:val="single" w:sz="8"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333" w:type="dxa"/>
            <w:gridSpan w:val="6"/>
            <w:tcBorders>
              <w:top w:val="single" w:sz="8" w:space="0" w:color="auto"/>
              <w:left w:val="nil"/>
              <w:bottom w:val="single" w:sz="4" w:space="0" w:color="auto"/>
              <w:right w:val="single" w:sz="8" w:space="0" w:color="000000"/>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EA75AD">
        <w:trPr>
          <w:trHeight w:val="300"/>
          <w:tblHeader/>
          <w:jc w:val="center"/>
        </w:trPr>
        <w:tc>
          <w:tcPr>
            <w:tcW w:w="1008" w:type="dxa"/>
            <w:vMerge w:val="restart"/>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3023"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911"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74"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33"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10"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551" w:type="dxa"/>
            <w:vMerge w:val="restart"/>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81" w:type="dxa"/>
            <w:vMerge w:val="restart"/>
            <w:tcBorders>
              <w:top w:val="nil"/>
              <w:left w:val="single" w:sz="4" w:space="0" w:color="auto"/>
              <w:bottom w:val="single" w:sz="4" w:space="0" w:color="auto"/>
              <w:right w:val="single" w:sz="8" w:space="0" w:color="auto"/>
            </w:tcBorders>
            <w:vAlign w:val="center"/>
          </w:tcPr>
          <w:p w:rsidR="00EA75AD" w:rsidRDefault="000D127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EA75AD">
        <w:trPr>
          <w:trHeight w:val="300"/>
          <w:tblHeader/>
          <w:jc w:val="center"/>
        </w:trPr>
        <w:tc>
          <w:tcPr>
            <w:tcW w:w="1008" w:type="dxa"/>
            <w:vMerge/>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3023"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911"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1074"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833"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1010"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2551" w:type="dxa"/>
            <w:vMerge/>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c>
          <w:tcPr>
            <w:tcW w:w="881" w:type="dxa"/>
            <w:vMerge/>
            <w:tcBorders>
              <w:top w:val="nil"/>
              <w:left w:val="single" w:sz="4" w:space="0" w:color="auto"/>
              <w:bottom w:val="single" w:sz="4" w:space="0" w:color="auto"/>
              <w:right w:val="single" w:sz="8" w:space="0" w:color="auto"/>
            </w:tcBorders>
            <w:vAlign w:val="center"/>
          </w:tcPr>
          <w:p w:rsidR="00EA75AD" w:rsidRDefault="00EA75AD">
            <w:pPr>
              <w:widowControl/>
              <w:spacing w:line="300" w:lineRule="exact"/>
              <w:jc w:val="left"/>
              <w:rPr>
                <w:rFonts w:ascii="仿宋_GB2312" w:eastAsia="仿宋_GB2312" w:hAnsi="宋体" w:cs="宋体"/>
                <w:color w:val="000000"/>
                <w:kern w:val="0"/>
                <w:sz w:val="22"/>
                <w:szCs w:val="22"/>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1835.40</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700.77</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1357.60</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63.57</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10.25</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1.17</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15.49</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0.03</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4.79</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881" w:type="dxa"/>
            <w:tcBorders>
              <w:top w:val="nil"/>
              <w:left w:val="nil"/>
              <w:bottom w:val="single" w:sz="4" w:space="0" w:color="auto"/>
              <w:right w:val="single" w:sz="8"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1.35</w:t>
            </w:r>
          </w:p>
        </w:tc>
      </w:tr>
      <w:tr w:rsidR="00EA75AD">
        <w:trPr>
          <w:trHeight w:val="9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128.65</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108.26</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6.25</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881" w:type="dxa"/>
            <w:tcBorders>
              <w:top w:val="nil"/>
              <w:left w:val="nil"/>
              <w:bottom w:val="single" w:sz="4" w:space="0" w:color="auto"/>
              <w:right w:val="single" w:sz="8"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1.35</w:t>
            </w: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66.17</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29.86</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29.89</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5.96</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30.17</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108.36</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w:t>
            </w:r>
            <w:r>
              <w:rPr>
                <w:rFonts w:ascii="仿宋_GB2312" w:eastAsia="仿宋_GB2312" w:hAnsi="宋体" w:cs="宋体" w:hint="eastAsia"/>
                <w:color w:val="000000"/>
                <w:kern w:val="0"/>
                <w:sz w:val="20"/>
                <w:szCs w:val="20"/>
              </w:rPr>
              <w:t>(</w:t>
            </w:r>
            <w:r>
              <w:rPr>
                <w:rFonts w:ascii="仿宋_GB2312" w:eastAsia="仿宋_GB2312" w:hAnsi="宋体" w:cs="宋体" w:hint="eastAsia"/>
                <w:color w:val="000000"/>
                <w:kern w:val="0"/>
                <w:sz w:val="20"/>
                <w:szCs w:val="20"/>
              </w:rPr>
              <w:t>护</w:t>
            </w:r>
            <w:r>
              <w:rPr>
                <w:rFonts w:ascii="仿宋_GB2312" w:eastAsia="仿宋_GB2312" w:hAnsi="宋体" w:cs="宋体" w:hint="eastAsia"/>
                <w:color w:val="000000"/>
                <w:kern w:val="0"/>
                <w:sz w:val="20"/>
                <w:szCs w:val="20"/>
              </w:rPr>
              <w:t>)</w:t>
            </w:r>
            <w:r>
              <w:rPr>
                <w:rFonts w:ascii="仿宋_GB2312" w:eastAsia="仿宋_GB2312" w:hAnsi="宋体" w:cs="宋体" w:hint="eastAsia"/>
                <w:color w:val="000000"/>
                <w:kern w:val="0"/>
                <w:sz w:val="20"/>
                <w:szCs w:val="20"/>
              </w:rPr>
              <w:t>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8.15</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9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7.40</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2.66</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30302</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7.39</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1.02</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30303</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30304</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9.42</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215.41</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16.36</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0.23</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2.69</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3023"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911"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0.02</w:t>
            </w: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4.11</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833" w:type="dxa"/>
            <w:tcBorders>
              <w:top w:val="nil"/>
              <w:left w:val="nil"/>
              <w:bottom w:val="single" w:sz="4"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309.64</w:t>
            </w: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1008" w:type="dxa"/>
            <w:tcBorders>
              <w:top w:val="nil"/>
              <w:left w:val="single" w:sz="8" w:space="0" w:color="auto"/>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A75AD" w:rsidRDefault="00EA75A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551" w:type="dxa"/>
            <w:tcBorders>
              <w:top w:val="nil"/>
              <w:left w:val="nil"/>
              <w:bottom w:val="single" w:sz="4" w:space="0" w:color="auto"/>
              <w:right w:val="single" w:sz="4" w:space="0" w:color="auto"/>
            </w:tcBorders>
            <w:vAlign w:val="center"/>
          </w:tcPr>
          <w:p w:rsidR="00EA75AD" w:rsidRDefault="000D127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EA75AD" w:rsidRDefault="00EA75AD">
            <w:pPr>
              <w:widowControl/>
              <w:spacing w:line="300" w:lineRule="exact"/>
              <w:jc w:val="right"/>
              <w:rPr>
                <w:rFonts w:ascii="仿宋_GB2312" w:eastAsia="仿宋_GB2312" w:hAnsi="宋体" w:cs="宋体"/>
                <w:color w:val="000000"/>
                <w:kern w:val="0"/>
                <w:sz w:val="20"/>
                <w:szCs w:val="20"/>
              </w:rPr>
            </w:pPr>
          </w:p>
        </w:tc>
      </w:tr>
      <w:tr w:rsidR="00EA75AD">
        <w:trPr>
          <w:trHeight w:val="20"/>
          <w:jc w:val="center"/>
        </w:trPr>
        <w:tc>
          <w:tcPr>
            <w:tcW w:w="4031" w:type="dxa"/>
            <w:gridSpan w:val="2"/>
            <w:tcBorders>
              <w:top w:val="single" w:sz="4" w:space="0" w:color="auto"/>
              <w:left w:val="single" w:sz="8" w:space="0" w:color="auto"/>
              <w:bottom w:val="single" w:sz="8"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人员经费合计</w:t>
            </w:r>
          </w:p>
        </w:tc>
        <w:tc>
          <w:tcPr>
            <w:tcW w:w="911" w:type="dxa"/>
            <w:tcBorders>
              <w:top w:val="nil"/>
              <w:left w:val="nil"/>
              <w:bottom w:val="single" w:sz="8" w:space="0" w:color="auto"/>
              <w:right w:val="single" w:sz="4" w:space="0" w:color="auto"/>
            </w:tcBorders>
            <w:vAlign w:val="center"/>
          </w:tcPr>
          <w:p w:rsidR="00EA75AD" w:rsidRDefault="000D1272">
            <w:pPr>
              <w:widowControl/>
              <w:spacing w:line="300" w:lineRule="exact"/>
              <w:jc w:val="right"/>
              <w:rPr>
                <w:rFonts w:ascii="仿宋_GB2312" w:eastAsia="仿宋_GB2312" w:hAnsi="宋体" w:cs="宋体"/>
                <w:b/>
                <w:bCs/>
                <w:color w:val="000000"/>
                <w:kern w:val="0"/>
                <w:sz w:val="20"/>
                <w:szCs w:val="20"/>
              </w:rPr>
            </w:pPr>
            <w:r>
              <w:rPr>
                <w:rFonts w:ascii="仿宋_GB2312" w:eastAsia="仿宋_GB2312" w:hAnsi="宋体" w:cs="宋体" w:hint="eastAsia"/>
                <w:color w:val="000000"/>
                <w:kern w:val="0"/>
                <w:sz w:val="20"/>
                <w:szCs w:val="20"/>
              </w:rPr>
              <w:t>1842.80</w:t>
            </w:r>
          </w:p>
        </w:tc>
        <w:tc>
          <w:tcPr>
            <w:tcW w:w="7452" w:type="dxa"/>
            <w:gridSpan w:val="5"/>
            <w:tcBorders>
              <w:top w:val="single" w:sz="4" w:space="0" w:color="auto"/>
              <w:left w:val="nil"/>
              <w:bottom w:val="single" w:sz="8"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公用经费合计</w:t>
            </w:r>
          </w:p>
        </w:tc>
        <w:tc>
          <w:tcPr>
            <w:tcW w:w="881" w:type="dxa"/>
            <w:tcBorders>
              <w:top w:val="nil"/>
              <w:left w:val="nil"/>
              <w:bottom w:val="single" w:sz="8" w:space="0" w:color="auto"/>
              <w:right w:val="single" w:sz="8" w:space="0" w:color="auto"/>
            </w:tcBorders>
            <w:vAlign w:val="center"/>
          </w:tcPr>
          <w:p w:rsidR="00EA75AD" w:rsidRDefault="000D1272">
            <w:pPr>
              <w:widowControl/>
              <w:spacing w:line="300" w:lineRule="exact"/>
              <w:jc w:val="right"/>
              <w:rPr>
                <w:rFonts w:ascii="仿宋_GB2312" w:eastAsia="仿宋_GB2312" w:hAnsi="宋体" w:cs="宋体"/>
                <w:b/>
                <w:bCs/>
                <w:color w:val="000000"/>
                <w:kern w:val="0"/>
                <w:sz w:val="20"/>
                <w:szCs w:val="20"/>
              </w:rPr>
            </w:pPr>
            <w:r>
              <w:rPr>
                <w:rFonts w:ascii="仿宋_GB2312" w:eastAsia="仿宋_GB2312" w:hAnsi="宋体" w:cs="宋体" w:hint="eastAsia"/>
                <w:color w:val="000000"/>
                <w:kern w:val="0"/>
                <w:sz w:val="20"/>
                <w:szCs w:val="20"/>
              </w:rPr>
              <w:t>702.12</w:t>
            </w:r>
          </w:p>
        </w:tc>
      </w:tr>
    </w:tbl>
    <w:p w:rsidR="00EA75AD" w:rsidRDefault="000D127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w:t>
      </w:r>
      <w:r>
        <w:rPr>
          <w:rFonts w:ascii="仿宋_GB2312" w:eastAsia="仿宋_GB2312" w:hAnsi="宋体" w:hint="eastAsia"/>
          <w:sz w:val="22"/>
          <w:szCs w:val="22"/>
        </w:rPr>
        <w:t>:</w:t>
      </w:r>
      <w:r>
        <w:rPr>
          <w:rFonts w:ascii="仿宋_GB2312" w:eastAsia="仿宋_GB2312" w:hAnsi="宋体" w:hint="eastAsia"/>
          <w:sz w:val="22"/>
          <w:szCs w:val="22"/>
        </w:rPr>
        <w:t>本表反映</w:t>
      </w:r>
      <w:r>
        <w:rPr>
          <w:rFonts w:ascii="仿宋_GB2312" w:eastAsia="仿宋_GB2312" w:hAnsi="宋体" w:hint="eastAsia"/>
          <w:sz w:val="22"/>
          <w:szCs w:val="22"/>
        </w:rPr>
        <w:t>部门</w:t>
      </w:r>
      <w:r>
        <w:rPr>
          <w:rFonts w:ascii="仿宋_GB2312" w:eastAsia="仿宋_GB2312" w:hAnsi="宋体" w:hint="eastAsia"/>
          <w:sz w:val="22"/>
          <w:szCs w:val="22"/>
        </w:rPr>
        <w:t>本年度一般公共预算财政拨款基本支出明细情况。</w:t>
      </w:r>
    </w:p>
    <w:p w:rsidR="00EA75AD" w:rsidRDefault="00EA75AD">
      <w:pPr>
        <w:rPr>
          <w:rFonts w:ascii="仿宋_GB2312" w:eastAsia="仿宋_GB2312" w:hAnsi="宋体"/>
          <w:sz w:val="22"/>
          <w:szCs w:val="22"/>
        </w:rPr>
        <w:sectPr w:rsidR="00EA75AD">
          <w:pgSz w:w="16838" w:h="11906" w:orient="landscape"/>
          <w:pgMar w:top="1531" w:right="1701" w:bottom="1531" w:left="1701" w:header="0" w:footer="1418" w:gutter="0"/>
          <w:cols w:space="720"/>
          <w:docGrid w:type="linesAndChars" w:linePitch="610" w:charSpace="-849"/>
        </w:sectPr>
      </w:pP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一般公共预算财政拨款“三公”经费支出决算表</w:t>
      </w:r>
    </w:p>
    <w:p w:rsidR="00EA75AD" w:rsidRDefault="000D1272">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公开</w:t>
      </w:r>
      <w:r>
        <w:rPr>
          <w:rFonts w:ascii="楷体_GB2312" w:eastAsia="楷体_GB2312" w:hint="eastAsia"/>
          <w:sz w:val="28"/>
          <w:szCs w:val="28"/>
        </w:rPr>
        <w:t>07</w:t>
      </w:r>
      <w:r>
        <w:rPr>
          <w:rFonts w:ascii="楷体_GB2312" w:eastAsia="楷体_GB2312" w:hint="eastAsia"/>
          <w:sz w:val="28"/>
          <w:szCs w:val="28"/>
        </w:rPr>
        <w:t>表</w:t>
      </w:r>
    </w:p>
    <w:p w:rsidR="00EA75AD" w:rsidRDefault="000D1272">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179"/>
        <w:gridCol w:w="1195"/>
        <w:gridCol w:w="1180"/>
        <w:gridCol w:w="1180"/>
        <w:gridCol w:w="1272"/>
        <w:gridCol w:w="878"/>
        <w:gridCol w:w="1098"/>
        <w:gridCol w:w="1143"/>
        <w:gridCol w:w="851"/>
        <w:gridCol w:w="1132"/>
        <w:gridCol w:w="1164"/>
        <w:gridCol w:w="984"/>
      </w:tblGrid>
      <w:tr w:rsidR="00EA75AD">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算</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决</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算</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 xml:space="preserve">数　</w:t>
            </w:r>
          </w:p>
        </w:tc>
      </w:tr>
      <w:tr w:rsidR="00EA75AD">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EA75AD">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EA75AD">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EA75AD">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EA75AD">
            <w:pPr>
              <w:widowControl/>
              <w:spacing w:line="300" w:lineRule="exact"/>
              <w:jc w:val="left"/>
              <w:rPr>
                <w:rFonts w:ascii="仿宋_GB2312" w:eastAsia="仿宋_GB2312" w:hAnsi="宋体" w:cs="宋体"/>
                <w:kern w:val="0"/>
                <w:sz w:val="22"/>
                <w:szCs w:val="22"/>
              </w:rPr>
            </w:pPr>
          </w:p>
        </w:tc>
      </w:tr>
      <w:tr w:rsidR="00EA75AD">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EA75AD">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1.25</w:t>
            </w:r>
          </w:p>
        </w:tc>
        <w:tc>
          <w:tcPr>
            <w:tcW w:w="1195" w:type="dxa"/>
            <w:tcBorders>
              <w:top w:val="nil"/>
              <w:left w:val="nil"/>
              <w:bottom w:val="single" w:sz="8" w:space="0" w:color="auto"/>
              <w:right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180" w:type="dxa"/>
            <w:tcBorders>
              <w:top w:val="nil"/>
              <w:left w:val="nil"/>
              <w:bottom w:val="single" w:sz="8" w:space="0" w:color="auto"/>
              <w:right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180" w:type="dxa"/>
            <w:tcBorders>
              <w:top w:val="nil"/>
              <w:left w:val="nil"/>
              <w:bottom w:val="single" w:sz="8" w:space="0" w:color="auto"/>
              <w:right w:val="single" w:sz="4" w:space="0" w:color="auto"/>
            </w:tcBorders>
            <w:shd w:val="clear" w:color="auto" w:fill="auto"/>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272" w:type="dxa"/>
            <w:tcBorders>
              <w:top w:val="nil"/>
              <w:left w:val="nil"/>
              <w:bottom w:val="single" w:sz="8" w:space="0" w:color="auto"/>
              <w:right w:val="single" w:sz="4" w:space="0" w:color="auto"/>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878" w:type="dxa"/>
            <w:tcBorders>
              <w:top w:val="nil"/>
              <w:left w:val="nil"/>
              <w:bottom w:val="single" w:sz="8" w:space="0" w:color="auto"/>
              <w:right w:val="single" w:sz="8" w:space="0" w:color="000000"/>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1.25</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EA75AD">
            <w:pPr>
              <w:widowControl/>
              <w:spacing w:line="300" w:lineRule="exact"/>
              <w:jc w:val="right"/>
              <w:rPr>
                <w:rFonts w:ascii="仿宋_GB2312" w:eastAsia="仿宋_GB2312" w:hAnsi="宋体" w:cs="宋体"/>
                <w:kern w:val="0"/>
                <w:sz w:val="22"/>
                <w:szCs w:val="22"/>
              </w:rPr>
            </w:pP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A75AD" w:rsidRDefault="000D127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w:t>
            </w:r>
          </w:p>
        </w:tc>
      </w:tr>
    </w:tbl>
    <w:p w:rsidR="00EA75AD" w:rsidRDefault="000D1272">
      <w:pPr>
        <w:spacing w:line="36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Pr>
          <w:rFonts w:ascii="仿宋_GB2312" w:eastAsia="仿宋_GB2312" w:hAnsi="宋体" w:hint="eastAsia"/>
          <w:sz w:val="22"/>
          <w:szCs w:val="22"/>
        </w:rPr>
        <w:t>部门</w:t>
      </w:r>
      <w:r>
        <w:rPr>
          <w:rFonts w:ascii="仿宋_GB2312" w:eastAsia="仿宋_GB2312" w:hAnsi="宋体" w:hint="eastAsia"/>
          <w:sz w:val="22"/>
          <w:szCs w:val="22"/>
        </w:rPr>
        <w:t>本年度“三公”经费支出预决算情况。其中，预算数为“三公”经费年初预算数；决算数是包括当年一般公共预算财政拨款和以前年度结转资金安排的实际支出。</w:t>
      </w:r>
    </w:p>
    <w:p w:rsidR="00EA75AD" w:rsidRDefault="00EA75AD">
      <w:pPr>
        <w:spacing w:line="440" w:lineRule="exact"/>
        <w:ind w:firstLineChars="50" w:firstLine="108"/>
        <w:rPr>
          <w:rFonts w:ascii="仿宋_GB2312" w:eastAsia="仿宋_GB2312" w:hAnsi="宋体"/>
          <w:sz w:val="22"/>
          <w:szCs w:val="22"/>
          <w:highlight w:val="yellow"/>
        </w:rPr>
      </w:pPr>
    </w:p>
    <w:p w:rsidR="00EA75AD" w:rsidRDefault="00EA75AD">
      <w:pPr>
        <w:ind w:firstLineChars="50" w:firstLine="108"/>
        <w:rPr>
          <w:rFonts w:ascii="仿宋_GB2312" w:eastAsia="仿宋_GB2312" w:hAnsi="宋体"/>
          <w:sz w:val="22"/>
          <w:szCs w:val="22"/>
        </w:rPr>
      </w:pPr>
    </w:p>
    <w:p w:rsidR="00EA75AD" w:rsidRDefault="00EA75AD">
      <w:pPr>
        <w:ind w:firstLineChars="50" w:firstLine="108"/>
        <w:rPr>
          <w:rFonts w:ascii="仿宋_GB2312" w:eastAsia="仿宋_GB2312" w:hAnsi="宋体"/>
          <w:sz w:val="22"/>
          <w:szCs w:val="22"/>
        </w:rPr>
      </w:pP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t>政府性基金预算财政拨款收入支出决算表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08</w:t>
      </w:r>
      <w:r>
        <w:rPr>
          <w:rFonts w:ascii="楷体_GB2312" w:eastAsia="楷体_GB2312" w:hint="eastAsia"/>
          <w:sz w:val="28"/>
          <w:szCs w:val="28"/>
        </w:rPr>
        <w:t>表</w:t>
      </w:r>
    </w:p>
    <w:p w:rsidR="00EA75AD" w:rsidRDefault="000D1272">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pPr w:leftFromText="180" w:rightFromText="180" w:vertAnchor="text" w:tblpXSpec="center" w:tblpY="1"/>
        <w:tblOverlap w:val="never"/>
        <w:tblW w:w="0" w:type="auto"/>
        <w:tblLayout w:type="fixed"/>
        <w:tblLook w:val="04A0"/>
      </w:tblPr>
      <w:tblGrid>
        <w:gridCol w:w="1372"/>
        <w:gridCol w:w="56"/>
        <w:gridCol w:w="1901"/>
        <w:gridCol w:w="1259"/>
        <w:gridCol w:w="1707"/>
        <w:gridCol w:w="1708"/>
        <w:gridCol w:w="1708"/>
        <w:gridCol w:w="1708"/>
        <w:gridCol w:w="1791"/>
      </w:tblGrid>
      <w:tr w:rsidR="00EA75AD">
        <w:trPr>
          <w:trHeight w:val="453"/>
        </w:trPr>
        <w:tc>
          <w:tcPr>
            <w:tcW w:w="3329" w:type="dxa"/>
            <w:gridSpan w:val="3"/>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259" w:type="dxa"/>
            <w:vMerge w:val="restart"/>
            <w:tcBorders>
              <w:top w:val="single" w:sz="4" w:space="0" w:color="auto"/>
              <w:left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707" w:type="dxa"/>
            <w:vMerge w:val="restart"/>
            <w:tcBorders>
              <w:top w:val="single" w:sz="4" w:space="0" w:color="auto"/>
              <w:left w:val="nil"/>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5124" w:type="dxa"/>
            <w:gridSpan w:val="3"/>
            <w:tcBorders>
              <w:top w:val="single" w:sz="4" w:space="0" w:color="auto"/>
              <w:left w:val="nil"/>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EA75AD">
        <w:trPr>
          <w:trHeight w:val="599"/>
        </w:trPr>
        <w:tc>
          <w:tcPr>
            <w:tcW w:w="1428"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90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259" w:type="dxa"/>
            <w:vMerge/>
            <w:tcBorders>
              <w:left w:val="single" w:sz="4" w:space="0" w:color="auto"/>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07" w:type="dxa"/>
            <w:vMerge/>
            <w:tcBorders>
              <w:left w:val="nil"/>
              <w:bottom w:val="single" w:sz="4" w:space="0" w:color="auto"/>
              <w:right w:val="single" w:sz="4" w:space="0" w:color="auto"/>
            </w:tcBorders>
            <w:vAlign w:val="center"/>
          </w:tcPr>
          <w:p w:rsidR="00EA75AD" w:rsidRDefault="00EA75AD">
            <w:pPr>
              <w:spacing w:line="300" w:lineRule="exact"/>
              <w:jc w:val="center"/>
              <w:rPr>
                <w:rFonts w:ascii="仿宋_GB2312" w:eastAsia="仿宋_GB2312" w:hAnsi="宋体" w:cs="宋体"/>
                <w:kern w:val="0"/>
                <w:sz w:val="22"/>
                <w:szCs w:val="22"/>
              </w:rPr>
            </w:pPr>
          </w:p>
        </w:tc>
        <w:tc>
          <w:tcPr>
            <w:tcW w:w="1708" w:type="dxa"/>
            <w:tcBorders>
              <w:top w:val="single" w:sz="4" w:space="0" w:color="auto"/>
              <w:left w:val="nil"/>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708" w:type="dxa"/>
            <w:tcBorders>
              <w:top w:val="single" w:sz="4" w:space="0" w:color="auto"/>
              <w:left w:val="nil"/>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8" w:type="dxa"/>
            <w:tcBorders>
              <w:top w:val="single" w:sz="4" w:space="0" w:color="auto"/>
              <w:left w:val="nil"/>
              <w:bottom w:val="single" w:sz="4" w:space="0" w:color="auto"/>
              <w:right w:val="single" w:sz="4" w:space="0" w:color="auto"/>
            </w:tcBorders>
            <w:vAlign w:val="center"/>
          </w:tcPr>
          <w:p w:rsidR="00EA75AD" w:rsidRDefault="000D127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EA75AD" w:rsidRDefault="00EA75AD">
            <w:pPr>
              <w:spacing w:line="300" w:lineRule="exact"/>
              <w:jc w:val="center"/>
              <w:rPr>
                <w:rFonts w:ascii="仿宋_GB2312" w:eastAsia="仿宋_GB2312" w:hAnsi="宋体" w:cs="宋体"/>
                <w:kern w:val="0"/>
                <w:sz w:val="22"/>
                <w:szCs w:val="22"/>
              </w:rPr>
            </w:pPr>
          </w:p>
        </w:tc>
      </w:tr>
      <w:tr w:rsidR="00EA75AD">
        <w:trPr>
          <w:trHeight w:val="454"/>
        </w:trPr>
        <w:tc>
          <w:tcPr>
            <w:tcW w:w="3329" w:type="dxa"/>
            <w:gridSpan w:val="3"/>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259"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7"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8"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08"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08"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EA75AD">
        <w:trPr>
          <w:trHeight w:val="454"/>
        </w:trPr>
        <w:tc>
          <w:tcPr>
            <w:tcW w:w="3329" w:type="dxa"/>
            <w:gridSpan w:val="3"/>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259" w:type="dxa"/>
            <w:tcBorders>
              <w:top w:val="nil"/>
              <w:left w:val="nil"/>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91" w:type="dxa"/>
            <w:tcBorders>
              <w:top w:val="nil"/>
              <w:left w:val="nil"/>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r>
      <w:tr w:rsidR="00EA75AD">
        <w:trPr>
          <w:trHeight w:val="454"/>
        </w:trPr>
        <w:tc>
          <w:tcPr>
            <w:tcW w:w="1372" w:type="dxa"/>
            <w:tcBorders>
              <w:top w:val="nil"/>
              <w:left w:val="single" w:sz="4" w:space="0" w:color="auto"/>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1957" w:type="dxa"/>
            <w:gridSpan w:val="2"/>
            <w:tcBorders>
              <w:top w:val="nil"/>
              <w:left w:val="nil"/>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1259"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EA75AD" w:rsidRDefault="00EA75A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91"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r>
      <w:tr w:rsidR="00EA75AD">
        <w:trPr>
          <w:trHeight w:val="454"/>
        </w:trPr>
        <w:tc>
          <w:tcPr>
            <w:tcW w:w="1372" w:type="dxa"/>
            <w:tcBorders>
              <w:top w:val="nil"/>
              <w:left w:val="single" w:sz="4" w:space="0" w:color="auto"/>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1957" w:type="dxa"/>
            <w:gridSpan w:val="2"/>
            <w:tcBorders>
              <w:top w:val="nil"/>
              <w:left w:val="nil"/>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国有土地使用权出让收入安排的支出</w:t>
            </w:r>
          </w:p>
        </w:tc>
        <w:tc>
          <w:tcPr>
            <w:tcW w:w="1259"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nil"/>
              <w:left w:val="nil"/>
              <w:bottom w:val="single" w:sz="4" w:space="0" w:color="auto"/>
              <w:right w:val="single" w:sz="4" w:space="0" w:color="auto"/>
            </w:tcBorders>
            <w:vAlign w:val="center"/>
          </w:tcPr>
          <w:p w:rsidR="00EA75AD" w:rsidRDefault="00EA75A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91"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r>
      <w:tr w:rsidR="00EA75AD">
        <w:trPr>
          <w:trHeight w:val="454"/>
        </w:trPr>
        <w:tc>
          <w:tcPr>
            <w:tcW w:w="1372" w:type="dxa"/>
            <w:tcBorders>
              <w:top w:val="nil"/>
              <w:left w:val="single" w:sz="4" w:space="0" w:color="auto"/>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957" w:type="dxa"/>
            <w:gridSpan w:val="2"/>
            <w:tcBorders>
              <w:top w:val="nil"/>
              <w:left w:val="nil"/>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259"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single" w:sz="4" w:space="0" w:color="auto"/>
              <w:left w:val="nil"/>
              <w:bottom w:val="single" w:sz="4" w:space="0" w:color="auto"/>
              <w:right w:val="single" w:sz="4" w:space="0" w:color="auto"/>
            </w:tcBorders>
            <w:vAlign w:val="center"/>
          </w:tcPr>
          <w:p w:rsidR="00EA75AD" w:rsidRDefault="00EA75A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91"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r>
      <w:tr w:rsidR="00EA75AD">
        <w:trPr>
          <w:trHeight w:val="454"/>
        </w:trPr>
        <w:tc>
          <w:tcPr>
            <w:tcW w:w="1372" w:type="dxa"/>
            <w:tcBorders>
              <w:top w:val="nil"/>
              <w:left w:val="single" w:sz="4" w:space="0" w:color="auto"/>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1957" w:type="dxa"/>
            <w:gridSpan w:val="2"/>
            <w:tcBorders>
              <w:top w:val="nil"/>
              <w:left w:val="nil"/>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城市基础设施配套费安排的支出</w:t>
            </w:r>
          </w:p>
        </w:tc>
        <w:tc>
          <w:tcPr>
            <w:tcW w:w="1259"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EA75AD" w:rsidRDefault="00EA75A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91"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r>
      <w:tr w:rsidR="00EA75AD">
        <w:trPr>
          <w:trHeight w:val="454"/>
        </w:trPr>
        <w:tc>
          <w:tcPr>
            <w:tcW w:w="1372" w:type="dxa"/>
            <w:tcBorders>
              <w:top w:val="nil"/>
              <w:left w:val="single" w:sz="4" w:space="0" w:color="auto"/>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957" w:type="dxa"/>
            <w:gridSpan w:val="2"/>
            <w:tcBorders>
              <w:top w:val="nil"/>
              <w:left w:val="nil"/>
              <w:bottom w:val="single" w:sz="4" w:space="0" w:color="auto"/>
              <w:right w:val="single" w:sz="4" w:space="0" w:color="auto"/>
            </w:tcBorders>
            <w:vAlign w:val="center"/>
          </w:tcPr>
          <w:p w:rsidR="00EA75AD" w:rsidRDefault="000D127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其他城市基础设施配套费安排的支出</w:t>
            </w:r>
          </w:p>
        </w:tc>
        <w:tc>
          <w:tcPr>
            <w:tcW w:w="1259"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EA75AD" w:rsidRDefault="00EA75A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EA75AD" w:rsidRDefault="000D127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91" w:type="dxa"/>
            <w:tcBorders>
              <w:top w:val="nil"/>
              <w:left w:val="nil"/>
              <w:bottom w:val="single" w:sz="4" w:space="0" w:color="auto"/>
              <w:right w:val="single" w:sz="4" w:space="0" w:color="auto"/>
            </w:tcBorders>
            <w:vAlign w:val="center"/>
          </w:tcPr>
          <w:p w:rsidR="00EA75AD" w:rsidRDefault="00EA75AD">
            <w:pPr>
              <w:spacing w:line="300" w:lineRule="exact"/>
              <w:jc w:val="left"/>
              <w:rPr>
                <w:rFonts w:ascii="仿宋_GB2312" w:eastAsia="仿宋_GB2312" w:hAnsi="宋体" w:cs="宋体"/>
                <w:kern w:val="0"/>
                <w:sz w:val="22"/>
                <w:szCs w:val="22"/>
              </w:rPr>
            </w:pPr>
          </w:p>
        </w:tc>
      </w:tr>
    </w:tbl>
    <w:p w:rsidR="00EA75AD" w:rsidRDefault="000D1272">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Pr>
          <w:rFonts w:ascii="仿宋_GB2312" w:eastAsia="仿宋_GB2312" w:hAnsi="宋体" w:hint="eastAsia"/>
          <w:sz w:val="22"/>
          <w:szCs w:val="22"/>
        </w:rPr>
        <w:t>部门</w:t>
      </w:r>
      <w:r>
        <w:rPr>
          <w:rFonts w:ascii="仿宋_GB2312" w:eastAsia="仿宋_GB2312" w:hAnsi="宋体" w:hint="eastAsia"/>
          <w:sz w:val="22"/>
          <w:szCs w:val="22"/>
        </w:rPr>
        <w:t>本年度政府性基金预算财政拨款收入、支出及结转和结余情况。</w:t>
      </w:r>
    </w:p>
    <w:p w:rsidR="00EA75AD" w:rsidRDefault="00EA75AD">
      <w:pPr>
        <w:rPr>
          <w:rFonts w:ascii="仿宋_GB2312" w:eastAsia="仿宋_GB2312" w:hAnsi="宋体"/>
          <w:sz w:val="22"/>
          <w:szCs w:val="22"/>
        </w:rPr>
        <w:sectPr w:rsidR="00EA75AD">
          <w:pgSz w:w="16838" w:h="11906" w:orient="landscape"/>
          <w:pgMar w:top="1531" w:right="1701" w:bottom="1531" w:left="1701" w:header="0" w:footer="1418" w:gutter="0"/>
          <w:cols w:space="720"/>
          <w:docGrid w:type="linesAndChars" w:linePitch="610" w:charSpace="-849"/>
        </w:sectPr>
      </w:pPr>
    </w:p>
    <w:p w:rsidR="00EA75AD" w:rsidRDefault="000D1272">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EA75AD" w:rsidRDefault="000D127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09</w:t>
      </w:r>
      <w:r>
        <w:rPr>
          <w:rFonts w:ascii="楷体_GB2312" w:eastAsia="楷体_GB2312" w:hint="eastAsia"/>
          <w:sz w:val="28"/>
          <w:szCs w:val="28"/>
        </w:rPr>
        <w:t>表</w:t>
      </w:r>
    </w:p>
    <w:p w:rsidR="00EA75AD" w:rsidRDefault="000D127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701"/>
        <w:gridCol w:w="3170"/>
        <w:gridCol w:w="2783"/>
        <w:gridCol w:w="2978"/>
        <w:gridCol w:w="2520"/>
      </w:tblGrid>
      <w:tr w:rsidR="00EA75AD">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EA75AD">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EA75AD">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A75AD">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EA75AD" w:rsidRDefault="000D127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2783" w:type="dxa"/>
            <w:tcBorders>
              <w:top w:val="nil"/>
              <w:left w:val="nil"/>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A75AD" w:rsidRDefault="00EA75AD">
            <w:pPr>
              <w:widowControl/>
              <w:spacing w:line="300" w:lineRule="exact"/>
              <w:jc w:val="center"/>
              <w:rPr>
                <w:rFonts w:ascii="仿宋_GB2312" w:eastAsia="仿宋_GB2312" w:hAnsi="宋体" w:cs="宋体"/>
                <w:kern w:val="0"/>
                <w:sz w:val="22"/>
                <w:szCs w:val="22"/>
              </w:rPr>
            </w:pP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single" w:sz="4" w:space="0" w:color="auto"/>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2783" w:type="dxa"/>
            <w:tcBorders>
              <w:top w:val="nil"/>
              <w:left w:val="nil"/>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A75AD" w:rsidRDefault="00EA75AD">
            <w:pPr>
              <w:widowControl/>
              <w:spacing w:line="300" w:lineRule="exact"/>
              <w:jc w:val="left"/>
              <w:rPr>
                <w:rFonts w:ascii="仿宋_GB2312" w:eastAsia="仿宋_GB2312" w:hAnsi="宋体" w:cs="宋体"/>
                <w:kern w:val="0"/>
                <w:sz w:val="22"/>
                <w:szCs w:val="22"/>
              </w:rPr>
            </w:pP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A75A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EA75AD" w:rsidRDefault="000D12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EA75AD" w:rsidRDefault="000D127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w:t>
      </w:r>
      <w:r>
        <w:rPr>
          <w:rFonts w:ascii="仿宋_GB2312" w:eastAsia="仿宋_GB2312" w:hAnsi="宋体" w:hint="eastAsia"/>
          <w:sz w:val="22"/>
          <w:szCs w:val="22"/>
        </w:rPr>
        <w:t>1.</w:t>
      </w:r>
      <w:r>
        <w:rPr>
          <w:rFonts w:ascii="仿宋_GB2312" w:eastAsia="仿宋_GB2312" w:hAnsi="宋体" w:hint="eastAsia"/>
          <w:sz w:val="22"/>
          <w:szCs w:val="22"/>
        </w:rPr>
        <w:t>本表反映</w:t>
      </w:r>
      <w:r>
        <w:rPr>
          <w:rFonts w:ascii="仿宋_GB2312" w:eastAsia="仿宋_GB2312" w:hAnsi="宋体" w:hint="eastAsia"/>
          <w:sz w:val="22"/>
          <w:szCs w:val="22"/>
        </w:rPr>
        <w:t>部门</w:t>
      </w:r>
      <w:r>
        <w:rPr>
          <w:rFonts w:ascii="仿宋_GB2312" w:eastAsia="仿宋_GB2312" w:hAnsi="宋体" w:hint="eastAsia"/>
          <w:sz w:val="22"/>
          <w:szCs w:val="22"/>
        </w:rPr>
        <w:t>本年度国有资本经营预算财政拨款支出情况。</w:t>
      </w:r>
      <w:r>
        <w:rPr>
          <w:rFonts w:ascii="仿宋_GB2312" w:eastAsia="仿宋_GB2312" w:hAnsi="宋体" w:hint="eastAsia"/>
          <w:sz w:val="22"/>
          <w:szCs w:val="22"/>
        </w:rPr>
        <w:t>2.</w:t>
      </w:r>
      <w:r>
        <w:rPr>
          <w:rFonts w:ascii="仿宋_GB2312" w:eastAsia="仿宋_GB2312" w:hAnsi="宋体" w:hint="eastAsia"/>
          <w:sz w:val="22"/>
          <w:szCs w:val="22"/>
        </w:rPr>
        <w:t>本</w:t>
      </w:r>
      <w:r>
        <w:rPr>
          <w:rFonts w:ascii="仿宋_GB2312" w:eastAsia="仿宋_GB2312" w:hAnsi="宋体" w:hint="eastAsia"/>
          <w:sz w:val="22"/>
          <w:szCs w:val="22"/>
        </w:rPr>
        <w:t>部门</w:t>
      </w:r>
      <w:r>
        <w:rPr>
          <w:rFonts w:ascii="仿宋_GB2312" w:eastAsia="仿宋_GB2312" w:hAnsi="宋体" w:hint="eastAsia"/>
          <w:sz w:val="22"/>
          <w:szCs w:val="22"/>
        </w:rPr>
        <w:t>没有使用国有资本经营预算安排的支出，故本表无数据。</w:t>
      </w:r>
    </w:p>
    <w:p w:rsidR="00EA75AD" w:rsidRDefault="00EA75AD">
      <w:pPr>
        <w:spacing w:line="400" w:lineRule="exact"/>
        <w:ind w:firstLineChars="50" w:firstLine="108"/>
        <w:jc w:val="left"/>
        <w:rPr>
          <w:rFonts w:ascii="仿宋_GB2312" w:eastAsia="仿宋_GB2312" w:hAnsi="宋体"/>
          <w:sz w:val="22"/>
          <w:szCs w:val="22"/>
        </w:rPr>
        <w:sectPr w:rsidR="00EA75AD">
          <w:pgSz w:w="16838" w:h="11906" w:orient="landscape"/>
          <w:pgMar w:top="1531" w:right="1701" w:bottom="1531" w:left="1701" w:header="0" w:footer="1418" w:gutter="0"/>
          <w:cols w:space="720"/>
          <w:docGrid w:type="linesAndChars" w:linePitch="610" w:charSpace="-849"/>
        </w:sectPr>
      </w:pPr>
    </w:p>
    <w:p w:rsidR="00EA75AD" w:rsidRDefault="00EA75AD">
      <w:pPr>
        <w:jc w:val="center"/>
        <w:rPr>
          <w:rFonts w:ascii="方正小标宋简体" w:eastAsia="方正小标宋简体"/>
          <w:sz w:val="42"/>
        </w:rPr>
      </w:pPr>
    </w:p>
    <w:p w:rsidR="00EA75AD" w:rsidRDefault="00EA75AD">
      <w:pPr>
        <w:jc w:val="center"/>
        <w:rPr>
          <w:rFonts w:ascii="方正小标宋简体" w:eastAsia="方正小标宋简体"/>
          <w:sz w:val="42"/>
        </w:rPr>
      </w:pPr>
    </w:p>
    <w:p w:rsidR="00EA75AD" w:rsidRDefault="00EA75AD">
      <w:pPr>
        <w:jc w:val="center"/>
        <w:rPr>
          <w:rFonts w:ascii="方正小标宋简体" w:eastAsia="方正小标宋简体"/>
          <w:sz w:val="42"/>
        </w:rPr>
      </w:pPr>
    </w:p>
    <w:p w:rsidR="00EA75AD" w:rsidRDefault="000D1272">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第三部分</w:t>
      </w:r>
    </w:p>
    <w:p w:rsidR="00EA75AD" w:rsidRDefault="00EA75AD">
      <w:pPr>
        <w:spacing w:line="800" w:lineRule="exact"/>
        <w:jc w:val="center"/>
        <w:rPr>
          <w:rFonts w:ascii="方正小标宋简体" w:eastAsia="方正小标宋简体"/>
          <w:spacing w:val="60"/>
          <w:sz w:val="48"/>
        </w:rPr>
      </w:pPr>
    </w:p>
    <w:p w:rsidR="00EA75AD" w:rsidRDefault="00EA75AD">
      <w:pPr>
        <w:spacing w:line="800" w:lineRule="exact"/>
        <w:jc w:val="center"/>
        <w:rPr>
          <w:rFonts w:ascii="方正小标宋简体" w:eastAsia="方正小标宋简体"/>
          <w:spacing w:val="60"/>
          <w:sz w:val="48"/>
        </w:rPr>
      </w:pPr>
    </w:p>
    <w:p w:rsidR="00EA75AD" w:rsidRDefault="000D1272">
      <w:pPr>
        <w:spacing w:line="800" w:lineRule="exact"/>
        <w:jc w:val="center"/>
        <w:rPr>
          <w:rFonts w:ascii="方正小标宋简体" w:eastAsia="方正小标宋简体"/>
          <w:spacing w:val="60"/>
          <w:sz w:val="48"/>
        </w:rPr>
        <w:sectPr w:rsidR="00EA75AD">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2021</w:t>
      </w:r>
      <w:r>
        <w:rPr>
          <w:rFonts w:ascii="方正小标宋简体" w:eastAsia="方正小标宋简体" w:hint="eastAsia"/>
          <w:spacing w:val="60"/>
          <w:sz w:val="48"/>
        </w:rPr>
        <w:t>年度</w:t>
      </w:r>
      <w:r>
        <w:rPr>
          <w:rFonts w:ascii="方正小标宋简体" w:eastAsia="方正小标宋简体" w:hint="eastAsia"/>
          <w:spacing w:val="60"/>
          <w:sz w:val="48"/>
        </w:rPr>
        <w:t>部门</w:t>
      </w:r>
      <w:r>
        <w:rPr>
          <w:rFonts w:ascii="方正小标宋简体" w:eastAsia="方正小标宋简体" w:hint="eastAsia"/>
          <w:spacing w:val="60"/>
          <w:sz w:val="48"/>
        </w:rPr>
        <w:t>决算情况说明</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lastRenderedPageBreak/>
        <w:t>一、收入支出决算总体情况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年度收、支总计</w:t>
      </w:r>
      <w:r>
        <w:rPr>
          <w:rFonts w:ascii="仿宋_GB2312" w:eastAsia="仿宋_GB2312" w:hint="eastAsia"/>
          <w:szCs w:val="32"/>
        </w:rPr>
        <w:t>25440.22</w:t>
      </w:r>
      <w:r>
        <w:rPr>
          <w:rFonts w:ascii="仿宋_GB2312" w:eastAsia="仿宋_GB2312" w:hint="eastAsia"/>
          <w:szCs w:val="32"/>
        </w:rPr>
        <w:t>万元。与</w:t>
      </w:r>
      <w:r>
        <w:rPr>
          <w:rFonts w:ascii="仿宋_GB2312" w:eastAsia="仿宋_GB2312" w:hint="eastAsia"/>
          <w:szCs w:val="32"/>
        </w:rPr>
        <w:t>2020</w:t>
      </w:r>
      <w:r>
        <w:rPr>
          <w:rFonts w:ascii="仿宋_GB2312" w:eastAsia="仿宋_GB2312" w:hint="eastAsia"/>
          <w:szCs w:val="32"/>
        </w:rPr>
        <w:t>年度相比，收、支总计各减少</w:t>
      </w:r>
      <w:r>
        <w:rPr>
          <w:rFonts w:ascii="仿宋_GB2312" w:eastAsia="仿宋_GB2312" w:hint="eastAsia"/>
          <w:szCs w:val="32"/>
        </w:rPr>
        <w:t>48894.44</w:t>
      </w:r>
      <w:r>
        <w:rPr>
          <w:rFonts w:ascii="仿宋_GB2312" w:eastAsia="仿宋_GB2312" w:hint="eastAsia"/>
          <w:szCs w:val="32"/>
        </w:rPr>
        <w:t>万元，下降</w:t>
      </w:r>
      <w:r>
        <w:rPr>
          <w:rFonts w:ascii="仿宋_GB2312" w:eastAsia="仿宋_GB2312" w:hint="eastAsia"/>
          <w:szCs w:val="32"/>
        </w:rPr>
        <w:t>65.8</w:t>
      </w:r>
      <w:r>
        <w:rPr>
          <w:rFonts w:ascii="仿宋_GB2312" w:eastAsia="仿宋_GB2312" w:hint="eastAsia"/>
          <w:szCs w:val="32"/>
        </w:rPr>
        <w:t>%</w:t>
      </w:r>
      <w:r>
        <w:rPr>
          <w:rFonts w:ascii="仿宋_GB2312" w:eastAsia="仿宋_GB2312" w:hint="eastAsia"/>
          <w:szCs w:val="32"/>
        </w:rPr>
        <w:t>。主要是</w:t>
      </w:r>
      <w:r>
        <w:rPr>
          <w:rFonts w:ascii="仿宋_GB2312" w:eastAsia="仿宋_GB2312" w:hint="eastAsia"/>
          <w:szCs w:val="32"/>
        </w:rPr>
        <w:t>预算收支缩减。</w:t>
      </w:r>
    </w:p>
    <w:p w:rsidR="00EA75AD" w:rsidRDefault="00EA75AD">
      <w:pPr>
        <w:spacing w:line="580" w:lineRule="exact"/>
        <w:ind w:firstLineChars="200" w:firstLine="643"/>
        <w:rPr>
          <w:rFonts w:ascii="仿宋_GB2312" w:eastAsia="仿宋_GB2312"/>
          <w:b/>
          <w:szCs w:val="32"/>
        </w:rPr>
      </w:pPr>
    </w:p>
    <w:p w:rsidR="00EA75AD" w:rsidRDefault="00EA75AD">
      <w:pPr>
        <w:spacing w:line="580" w:lineRule="exact"/>
        <w:ind w:firstLineChars="200" w:firstLine="643"/>
        <w:rPr>
          <w:rFonts w:ascii="仿宋_GB2312" w:eastAsia="仿宋_GB2312"/>
          <w:b/>
          <w:szCs w:val="32"/>
        </w:rPr>
      </w:pPr>
    </w:p>
    <w:p w:rsidR="00EA75AD" w:rsidRDefault="00EA75AD">
      <w:pPr>
        <w:spacing w:line="580" w:lineRule="exact"/>
        <w:ind w:firstLineChars="200" w:firstLine="643"/>
        <w:rPr>
          <w:rFonts w:ascii="仿宋_GB2312" w:eastAsia="仿宋_GB2312"/>
          <w:b/>
          <w:szCs w:val="32"/>
        </w:rPr>
      </w:pPr>
    </w:p>
    <w:p w:rsidR="00EA75AD" w:rsidRDefault="00EA75AD">
      <w:pPr>
        <w:spacing w:line="580" w:lineRule="exact"/>
        <w:ind w:firstLineChars="200" w:firstLine="643"/>
        <w:rPr>
          <w:rFonts w:ascii="仿宋_GB2312" w:eastAsia="仿宋_GB2312"/>
          <w:b/>
          <w:szCs w:val="32"/>
        </w:rPr>
      </w:pPr>
    </w:p>
    <w:p w:rsidR="00EA75AD" w:rsidRDefault="00EA75AD">
      <w:pPr>
        <w:spacing w:line="580" w:lineRule="exact"/>
        <w:ind w:firstLineChars="200" w:firstLine="643"/>
        <w:rPr>
          <w:rFonts w:ascii="仿宋_GB2312" w:eastAsia="仿宋_GB2312"/>
          <w:b/>
          <w:szCs w:val="32"/>
        </w:rPr>
      </w:pPr>
    </w:p>
    <w:p w:rsidR="00EA75AD" w:rsidRDefault="00EA75AD">
      <w:pPr>
        <w:spacing w:line="580" w:lineRule="exact"/>
        <w:ind w:firstLineChars="200" w:firstLine="643"/>
        <w:rPr>
          <w:rFonts w:ascii="仿宋_GB2312" w:eastAsia="仿宋_GB2312"/>
          <w:b/>
          <w:szCs w:val="32"/>
        </w:rPr>
      </w:pPr>
    </w:p>
    <w:p w:rsidR="00EA75AD" w:rsidRDefault="00EA75AD">
      <w:pPr>
        <w:spacing w:line="580" w:lineRule="exact"/>
        <w:ind w:firstLineChars="200" w:firstLine="643"/>
        <w:rPr>
          <w:rFonts w:ascii="仿宋_GB2312" w:eastAsia="仿宋_GB2312"/>
          <w:b/>
          <w:szCs w:val="32"/>
        </w:rPr>
      </w:pPr>
    </w:p>
    <w:p w:rsidR="00EA75AD" w:rsidRDefault="000D1272">
      <w:pPr>
        <w:spacing w:line="580" w:lineRule="exact"/>
        <w:ind w:firstLineChars="200" w:firstLine="640"/>
        <w:rPr>
          <w:rFonts w:ascii="仿宋_GB2312" w:eastAsia="仿宋_GB2312"/>
          <w:b/>
          <w:szCs w:val="32"/>
        </w:rPr>
      </w:pPr>
      <w:r>
        <w:rPr>
          <w:noProof/>
        </w:rPr>
        <w:drawing>
          <wp:anchor distT="0" distB="0" distL="114300" distR="114300" simplePos="0" relativeHeight="251664384" behindDoc="0" locked="0" layoutInCell="1" allowOverlap="1">
            <wp:simplePos x="0" y="0"/>
            <wp:positionH relativeFrom="column">
              <wp:posOffset>410845</wp:posOffset>
            </wp:positionH>
            <wp:positionV relativeFrom="paragraph">
              <wp:posOffset>-2463165</wp:posOffset>
            </wp:positionV>
            <wp:extent cx="4826000" cy="2743200"/>
            <wp:effectExtent l="4445" t="4445" r="8255"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二、收入决算情况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本年收入合计</w:t>
      </w:r>
      <w:r>
        <w:rPr>
          <w:rFonts w:ascii="仿宋_GB2312" w:eastAsia="仿宋_GB2312" w:hint="eastAsia"/>
          <w:szCs w:val="32"/>
        </w:rPr>
        <w:t>25440.22</w:t>
      </w:r>
      <w:r>
        <w:rPr>
          <w:rFonts w:ascii="仿宋_GB2312" w:eastAsia="仿宋_GB2312" w:hint="eastAsia"/>
          <w:szCs w:val="32"/>
        </w:rPr>
        <w:t>万元，其中：财政拨款收入</w:t>
      </w:r>
      <w:r>
        <w:rPr>
          <w:rFonts w:ascii="仿宋_GB2312" w:eastAsia="仿宋_GB2312" w:hint="eastAsia"/>
          <w:szCs w:val="32"/>
        </w:rPr>
        <w:t>25440.22</w:t>
      </w:r>
      <w:r>
        <w:rPr>
          <w:rFonts w:ascii="仿宋_GB2312" w:eastAsia="仿宋_GB2312" w:hint="eastAsia"/>
          <w:szCs w:val="32"/>
        </w:rPr>
        <w:t>万元，占</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EA75AD" w:rsidRDefault="000D1272">
      <w:pPr>
        <w:spacing w:line="580" w:lineRule="exact"/>
        <w:ind w:firstLineChars="200" w:firstLine="640"/>
        <w:jc w:val="center"/>
        <w:rPr>
          <w:rFonts w:ascii="仿宋_GB2312" w:eastAsia="仿宋_GB2312"/>
          <w:szCs w:val="32"/>
        </w:rPr>
      </w:pPr>
      <w:r>
        <w:rPr>
          <w:noProof/>
        </w:rPr>
        <w:drawing>
          <wp:anchor distT="0" distB="0" distL="114300" distR="114300" simplePos="0" relativeHeight="251659264" behindDoc="0" locked="0" layoutInCell="1" allowOverlap="1">
            <wp:simplePos x="0" y="0"/>
            <wp:positionH relativeFrom="column">
              <wp:posOffset>396875</wp:posOffset>
            </wp:positionH>
            <wp:positionV relativeFrom="page">
              <wp:posOffset>6909435</wp:posOffset>
            </wp:positionV>
            <wp:extent cx="4826000" cy="2743200"/>
            <wp:effectExtent l="4445" t="4445" r="8255"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EA75AD" w:rsidRDefault="00EA75AD">
      <w:pPr>
        <w:spacing w:line="580" w:lineRule="exact"/>
        <w:ind w:firstLineChars="200" w:firstLine="640"/>
        <w:jc w:val="center"/>
        <w:rPr>
          <w:rFonts w:ascii="仿宋_GB2312" w:eastAsia="仿宋_GB2312"/>
          <w:szCs w:val="32"/>
        </w:rPr>
      </w:pPr>
    </w:p>
    <w:p w:rsidR="00EA75AD" w:rsidRDefault="00EA75AD">
      <w:pPr>
        <w:spacing w:line="580" w:lineRule="exact"/>
        <w:ind w:firstLineChars="200" w:firstLine="640"/>
        <w:jc w:val="center"/>
        <w:rPr>
          <w:rFonts w:ascii="仿宋_GB2312" w:eastAsia="仿宋_GB2312"/>
          <w:szCs w:val="32"/>
        </w:rPr>
      </w:pPr>
    </w:p>
    <w:p w:rsidR="00EA75AD" w:rsidRDefault="00EA75AD">
      <w:pPr>
        <w:spacing w:line="580" w:lineRule="exact"/>
        <w:ind w:firstLineChars="200" w:firstLine="640"/>
        <w:jc w:val="center"/>
        <w:rPr>
          <w:rFonts w:ascii="仿宋_GB2312" w:eastAsia="仿宋_GB2312"/>
          <w:szCs w:val="32"/>
        </w:rPr>
      </w:pPr>
    </w:p>
    <w:p w:rsidR="00EA75AD" w:rsidRDefault="00EA75AD">
      <w:pPr>
        <w:spacing w:line="580" w:lineRule="exact"/>
        <w:ind w:firstLineChars="200" w:firstLine="640"/>
        <w:jc w:val="center"/>
        <w:rPr>
          <w:rFonts w:ascii="仿宋_GB2312" w:eastAsia="仿宋_GB2312"/>
          <w:szCs w:val="32"/>
        </w:rPr>
      </w:pPr>
    </w:p>
    <w:p w:rsidR="00EA75AD" w:rsidRDefault="00EA75AD">
      <w:pPr>
        <w:spacing w:line="580" w:lineRule="exact"/>
        <w:ind w:firstLineChars="200" w:firstLine="640"/>
        <w:jc w:val="center"/>
        <w:rPr>
          <w:rFonts w:ascii="仿宋_GB2312" w:eastAsia="仿宋_GB2312"/>
          <w:szCs w:val="32"/>
        </w:rPr>
      </w:pP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lastRenderedPageBreak/>
        <w:t>三、支出决算情况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本年支出合计</w:t>
      </w:r>
      <w:r>
        <w:rPr>
          <w:rFonts w:ascii="仿宋_GB2312" w:eastAsia="仿宋_GB2312" w:hint="eastAsia"/>
          <w:szCs w:val="32"/>
        </w:rPr>
        <w:t>25440.22</w:t>
      </w:r>
      <w:r>
        <w:rPr>
          <w:rFonts w:ascii="仿宋_GB2312" w:eastAsia="仿宋_GB2312" w:hint="eastAsia"/>
          <w:szCs w:val="32"/>
        </w:rPr>
        <w:t>万元，其中：基本支出</w:t>
      </w:r>
      <w:r>
        <w:rPr>
          <w:rFonts w:ascii="仿宋_GB2312" w:eastAsia="仿宋_GB2312" w:hint="eastAsia"/>
          <w:szCs w:val="32"/>
        </w:rPr>
        <w:t>2544.91</w:t>
      </w:r>
      <w:r>
        <w:rPr>
          <w:rFonts w:ascii="仿宋_GB2312" w:eastAsia="仿宋_GB2312" w:hint="eastAsia"/>
          <w:szCs w:val="32"/>
        </w:rPr>
        <w:t>万元，占</w:t>
      </w:r>
      <w:r>
        <w:rPr>
          <w:rFonts w:ascii="仿宋_GB2312" w:eastAsia="仿宋_GB2312" w:hint="eastAsia"/>
          <w:szCs w:val="32"/>
        </w:rPr>
        <w:t>10</w:t>
      </w:r>
      <w:r>
        <w:rPr>
          <w:rFonts w:ascii="仿宋_GB2312" w:eastAsia="仿宋_GB2312" w:hint="eastAsia"/>
          <w:szCs w:val="32"/>
        </w:rPr>
        <w:t>%</w:t>
      </w:r>
      <w:r>
        <w:rPr>
          <w:rFonts w:ascii="仿宋_GB2312" w:eastAsia="仿宋_GB2312" w:hint="eastAsia"/>
          <w:szCs w:val="32"/>
        </w:rPr>
        <w:t>；项目支出</w:t>
      </w:r>
      <w:r>
        <w:rPr>
          <w:rFonts w:ascii="仿宋_GB2312" w:eastAsia="仿宋_GB2312" w:hint="eastAsia"/>
          <w:szCs w:val="32"/>
        </w:rPr>
        <w:t>22895.31</w:t>
      </w:r>
      <w:r>
        <w:rPr>
          <w:rFonts w:ascii="仿宋_GB2312" w:eastAsia="仿宋_GB2312" w:hint="eastAsia"/>
          <w:szCs w:val="32"/>
        </w:rPr>
        <w:t>万元，占</w:t>
      </w:r>
      <w:r>
        <w:rPr>
          <w:rFonts w:ascii="仿宋_GB2312" w:eastAsia="仿宋_GB2312" w:hint="eastAsia"/>
          <w:szCs w:val="32"/>
        </w:rPr>
        <w:t>90</w:t>
      </w:r>
      <w:r>
        <w:rPr>
          <w:rFonts w:ascii="仿宋_GB2312" w:eastAsia="仿宋_GB2312" w:hint="eastAsia"/>
          <w:szCs w:val="32"/>
        </w:rPr>
        <w:t>%</w:t>
      </w:r>
      <w:r>
        <w:rPr>
          <w:rFonts w:ascii="仿宋_GB2312" w:eastAsia="仿宋_GB2312" w:hint="eastAsia"/>
          <w:szCs w:val="32"/>
        </w:rPr>
        <w:t>.</w:t>
      </w:r>
    </w:p>
    <w:p w:rsidR="00EA75AD" w:rsidRDefault="000D1272">
      <w:pPr>
        <w:spacing w:line="580" w:lineRule="exact"/>
        <w:ind w:firstLineChars="200" w:firstLine="640"/>
        <w:jc w:val="center"/>
        <w:rPr>
          <w:rFonts w:ascii="黑体" w:eastAsia="黑体" w:hAnsi="黑体"/>
          <w:szCs w:val="32"/>
        </w:rPr>
      </w:pPr>
      <w:r>
        <w:rPr>
          <w:noProof/>
        </w:rPr>
        <w:drawing>
          <wp:anchor distT="0" distB="0" distL="114300" distR="114300" simplePos="0" relativeHeight="251660288" behindDoc="0" locked="0" layoutInCell="1" allowOverlap="1">
            <wp:simplePos x="0" y="0"/>
            <wp:positionH relativeFrom="column">
              <wp:posOffset>424815</wp:posOffset>
            </wp:positionH>
            <wp:positionV relativeFrom="page">
              <wp:posOffset>2477770</wp:posOffset>
            </wp:positionV>
            <wp:extent cx="4826000" cy="2743200"/>
            <wp:effectExtent l="4445" t="4445" r="8255" b="14605"/>
            <wp:wrapSquare wrapText="bothSides"/>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EA75AD" w:rsidRDefault="00EA75AD">
      <w:pPr>
        <w:spacing w:line="580" w:lineRule="exact"/>
        <w:ind w:firstLineChars="200" w:firstLine="640"/>
        <w:jc w:val="center"/>
        <w:rPr>
          <w:rFonts w:ascii="黑体" w:eastAsia="黑体" w:hAnsi="黑体"/>
          <w:szCs w:val="32"/>
        </w:rPr>
      </w:pPr>
    </w:p>
    <w:p w:rsidR="00EA75AD" w:rsidRDefault="00EA75AD">
      <w:pPr>
        <w:spacing w:line="580" w:lineRule="exact"/>
        <w:ind w:firstLineChars="200" w:firstLine="640"/>
        <w:jc w:val="center"/>
        <w:rPr>
          <w:rFonts w:ascii="黑体" w:eastAsia="黑体" w:hAnsi="黑体"/>
          <w:szCs w:val="32"/>
        </w:rPr>
      </w:pPr>
    </w:p>
    <w:p w:rsidR="00EA75AD" w:rsidRDefault="00EA75AD">
      <w:pPr>
        <w:spacing w:line="580" w:lineRule="exact"/>
        <w:ind w:firstLineChars="200" w:firstLine="640"/>
        <w:jc w:val="center"/>
        <w:rPr>
          <w:rFonts w:ascii="黑体" w:eastAsia="黑体" w:hAnsi="黑体"/>
          <w:szCs w:val="32"/>
        </w:rPr>
      </w:pPr>
    </w:p>
    <w:p w:rsidR="00EA75AD" w:rsidRDefault="00EA75AD">
      <w:pPr>
        <w:spacing w:line="580" w:lineRule="exact"/>
        <w:ind w:firstLineChars="200" w:firstLine="640"/>
        <w:jc w:val="center"/>
        <w:rPr>
          <w:rFonts w:ascii="黑体" w:eastAsia="黑体" w:hAnsi="黑体"/>
          <w:szCs w:val="32"/>
        </w:rPr>
      </w:pPr>
    </w:p>
    <w:p w:rsidR="00EA75AD" w:rsidRDefault="00EA75AD">
      <w:pPr>
        <w:spacing w:line="580" w:lineRule="exact"/>
        <w:ind w:firstLineChars="200" w:firstLine="640"/>
        <w:jc w:val="center"/>
        <w:rPr>
          <w:rFonts w:ascii="黑体" w:eastAsia="黑体" w:hAnsi="黑体"/>
          <w:szCs w:val="32"/>
        </w:rPr>
      </w:pPr>
    </w:p>
    <w:p w:rsidR="00EA75AD" w:rsidRDefault="00EA75AD">
      <w:pPr>
        <w:spacing w:line="580" w:lineRule="exact"/>
        <w:ind w:firstLineChars="200" w:firstLine="640"/>
        <w:jc w:val="center"/>
        <w:rPr>
          <w:rFonts w:ascii="黑体" w:eastAsia="黑体" w:hAnsi="黑体"/>
          <w:szCs w:val="32"/>
        </w:rPr>
      </w:pPr>
    </w:p>
    <w:p w:rsidR="00EA75AD" w:rsidRDefault="00EA75AD">
      <w:pPr>
        <w:spacing w:line="580" w:lineRule="exact"/>
        <w:ind w:firstLineChars="200" w:firstLine="640"/>
        <w:rPr>
          <w:rFonts w:ascii="黑体" w:eastAsia="黑体" w:hAnsi="黑体"/>
          <w:szCs w:val="32"/>
        </w:rPr>
      </w:pP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年度财政拨款收、支总计</w:t>
      </w:r>
      <w:r>
        <w:rPr>
          <w:rFonts w:ascii="仿宋_GB2312" w:eastAsia="仿宋_GB2312" w:hint="eastAsia"/>
          <w:szCs w:val="32"/>
        </w:rPr>
        <w:t>25440.22</w:t>
      </w:r>
      <w:r>
        <w:rPr>
          <w:rFonts w:ascii="仿宋_GB2312" w:eastAsia="仿宋_GB2312" w:hint="eastAsia"/>
          <w:szCs w:val="32"/>
        </w:rPr>
        <w:t>万元。与</w:t>
      </w:r>
      <w:r>
        <w:rPr>
          <w:rFonts w:ascii="仿宋_GB2312" w:eastAsia="仿宋_GB2312" w:hint="eastAsia"/>
          <w:szCs w:val="32"/>
        </w:rPr>
        <w:t>2020</w:t>
      </w:r>
      <w:r>
        <w:rPr>
          <w:rFonts w:ascii="仿宋_GB2312" w:eastAsia="仿宋_GB2312" w:hint="eastAsia"/>
          <w:szCs w:val="32"/>
        </w:rPr>
        <w:t>年度相比，财政拨款收、支总计各减少</w:t>
      </w:r>
      <w:r>
        <w:rPr>
          <w:rFonts w:ascii="仿宋_GB2312" w:eastAsia="仿宋_GB2312" w:hint="eastAsia"/>
          <w:szCs w:val="32"/>
        </w:rPr>
        <w:t>48894.44</w:t>
      </w:r>
      <w:r>
        <w:rPr>
          <w:rFonts w:ascii="仿宋_GB2312" w:eastAsia="仿宋_GB2312" w:hint="eastAsia"/>
          <w:szCs w:val="32"/>
        </w:rPr>
        <w:t>万元，下降</w:t>
      </w:r>
      <w:r>
        <w:rPr>
          <w:rFonts w:ascii="仿宋_GB2312" w:eastAsia="仿宋_GB2312" w:hint="eastAsia"/>
          <w:szCs w:val="32"/>
        </w:rPr>
        <w:t>65.8</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主要是</w:t>
      </w:r>
      <w:r>
        <w:rPr>
          <w:rFonts w:ascii="仿宋_GB2312" w:eastAsia="仿宋_GB2312" w:hint="eastAsia"/>
          <w:szCs w:val="32"/>
        </w:rPr>
        <w:t>预算收支缩减。</w:t>
      </w:r>
    </w:p>
    <w:p w:rsidR="00EA75AD" w:rsidRDefault="000D1272">
      <w:pPr>
        <w:spacing w:line="580" w:lineRule="exact"/>
        <w:ind w:firstLineChars="200" w:firstLine="640"/>
        <w:rPr>
          <w:rFonts w:ascii="仿宋_GB2312" w:eastAsia="仿宋_GB2312"/>
          <w:szCs w:val="32"/>
        </w:rPr>
      </w:pPr>
      <w:r>
        <w:rPr>
          <w:noProof/>
        </w:rPr>
        <w:drawing>
          <wp:anchor distT="0" distB="0" distL="114300" distR="114300" simplePos="0" relativeHeight="251661312" behindDoc="0" locked="0" layoutInCell="1" allowOverlap="1">
            <wp:simplePos x="0" y="0"/>
            <wp:positionH relativeFrom="column">
              <wp:posOffset>421640</wp:posOffset>
            </wp:positionH>
            <wp:positionV relativeFrom="page">
              <wp:posOffset>6931025</wp:posOffset>
            </wp:positionV>
            <wp:extent cx="4826000" cy="2743200"/>
            <wp:effectExtent l="4445" t="4445" r="8255" b="1460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lastRenderedPageBreak/>
        <w:t>五、一般公共预算财政拨款支出决算情况</w:t>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（一）一般公共预算财政拨款支出决算总体情况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w:t>
      </w:r>
      <w:r>
        <w:rPr>
          <w:rFonts w:ascii="仿宋_GB2312" w:eastAsia="仿宋_GB2312" w:hint="eastAsia"/>
          <w:szCs w:val="32"/>
        </w:rPr>
        <w:t>10440.22</w:t>
      </w:r>
      <w:r>
        <w:rPr>
          <w:rFonts w:ascii="仿宋_GB2312" w:eastAsia="仿宋_GB2312" w:hint="eastAsia"/>
          <w:szCs w:val="32"/>
        </w:rPr>
        <w:t>万元，占本年支出合计的</w:t>
      </w:r>
      <w:r>
        <w:rPr>
          <w:rFonts w:ascii="仿宋_GB2312" w:eastAsia="仿宋_GB2312" w:hint="eastAsia"/>
          <w:szCs w:val="32"/>
        </w:rPr>
        <w:t>41</w:t>
      </w:r>
      <w:r>
        <w:rPr>
          <w:rFonts w:ascii="仿宋_GB2312" w:eastAsia="仿宋_GB2312" w:hint="eastAsia"/>
          <w:szCs w:val="32"/>
        </w:rPr>
        <w:t>%</w:t>
      </w:r>
      <w:r>
        <w:rPr>
          <w:rFonts w:ascii="仿宋_GB2312" w:eastAsia="仿宋_GB2312" w:hint="eastAsia"/>
          <w:szCs w:val="32"/>
        </w:rPr>
        <w:t>。与</w:t>
      </w:r>
      <w:r>
        <w:rPr>
          <w:rFonts w:ascii="仿宋_GB2312" w:eastAsia="仿宋_GB2312" w:hint="eastAsia"/>
          <w:szCs w:val="32"/>
        </w:rPr>
        <w:t>2020</w:t>
      </w:r>
      <w:r>
        <w:rPr>
          <w:rFonts w:ascii="仿宋_GB2312" w:eastAsia="仿宋_GB2312" w:hint="eastAsia"/>
          <w:szCs w:val="32"/>
        </w:rPr>
        <w:t>年度相比，一般公共预算财政拨款支出减少</w:t>
      </w:r>
      <w:r>
        <w:rPr>
          <w:rFonts w:ascii="仿宋_GB2312" w:eastAsia="仿宋_GB2312" w:hint="eastAsia"/>
          <w:szCs w:val="32"/>
        </w:rPr>
        <w:t>6894.44</w:t>
      </w:r>
      <w:r>
        <w:rPr>
          <w:rFonts w:ascii="仿宋_GB2312" w:eastAsia="仿宋_GB2312" w:hint="eastAsia"/>
          <w:szCs w:val="32"/>
        </w:rPr>
        <w:t>万元，下降</w:t>
      </w:r>
      <w:r>
        <w:rPr>
          <w:rFonts w:ascii="仿宋_GB2312" w:eastAsia="仿宋_GB2312" w:hint="eastAsia"/>
          <w:szCs w:val="32"/>
        </w:rPr>
        <w:t>39.8</w:t>
      </w:r>
      <w:r>
        <w:rPr>
          <w:rFonts w:ascii="仿宋_GB2312" w:eastAsia="仿宋_GB2312" w:hint="eastAsia"/>
          <w:szCs w:val="32"/>
        </w:rPr>
        <w:t>%</w:t>
      </w:r>
      <w:r>
        <w:rPr>
          <w:rFonts w:ascii="仿宋_GB2312" w:eastAsia="仿宋_GB2312" w:hint="eastAsia"/>
          <w:szCs w:val="32"/>
        </w:rPr>
        <w:t>。主要是</w:t>
      </w:r>
      <w:r>
        <w:rPr>
          <w:rFonts w:ascii="仿宋_GB2312" w:eastAsia="仿宋_GB2312" w:hint="eastAsia"/>
          <w:szCs w:val="32"/>
        </w:rPr>
        <w:t>预算收支缩减。</w:t>
      </w:r>
    </w:p>
    <w:p w:rsidR="00EA75AD" w:rsidRDefault="000D1272">
      <w:pPr>
        <w:spacing w:line="580" w:lineRule="exact"/>
        <w:ind w:firstLineChars="200" w:firstLine="640"/>
        <w:rPr>
          <w:rFonts w:ascii="仿宋_GB2312" w:eastAsia="仿宋_GB2312"/>
          <w:szCs w:val="32"/>
        </w:rPr>
      </w:pPr>
      <w:r>
        <w:rPr>
          <w:noProof/>
        </w:rPr>
        <w:drawing>
          <wp:anchor distT="0" distB="0" distL="114300" distR="114300" simplePos="0" relativeHeight="251662336" behindDoc="0" locked="0" layoutInCell="1" allowOverlap="1">
            <wp:simplePos x="0" y="0"/>
            <wp:positionH relativeFrom="column">
              <wp:posOffset>440055</wp:posOffset>
            </wp:positionH>
            <wp:positionV relativeFrom="page">
              <wp:posOffset>3517900</wp:posOffset>
            </wp:positionV>
            <wp:extent cx="4826000" cy="2743200"/>
            <wp:effectExtent l="4445" t="4445" r="8255" b="14605"/>
            <wp:wrapSquare wrapText="bothSides"/>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（二）一般公共预算财</w:t>
      </w:r>
      <w:r>
        <w:rPr>
          <w:rFonts w:ascii="楷体_GB2312" w:eastAsia="楷体_GB2312" w:hint="eastAsia"/>
          <w:szCs w:val="32"/>
        </w:rPr>
        <w:t>政拨款支出决算结构情况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w:t>
      </w:r>
      <w:r>
        <w:rPr>
          <w:rFonts w:ascii="仿宋_GB2312" w:eastAsia="仿宋_GB2312" w:hint="eastAsia"/>
          <w:szCs w:val="32"/>
        </w:rPr>
        <w:t>10440.22</w:t>
      </w:r>
      <w:r>
        <w:rPr>
          <w:rFonts w:ascii="仿宋_GB2312" w:eastAsia="仿宋_GB2312" w:hint="eastAsia"/>
          <w:szCs w:val="32"/>
        </w:rPr>
        <w:t>万元，主要用于以下方面：一般公共服务支出（类）</w:t>
      </w:r>
      <w:r>
        <w:rPr>
          <w:rFonts w:ascii="仿宋_GB2312" w:eastAsia="仿宋_GB2312" w:hint="eastAsia"/>
          <w:szCs w:val="32"/>
        </w:rPr>
        <w:t>2544.91</w:t>
      </w:r>
      <w:r>
        <w:rPr>
          <w:rFonts w:ascii="仿宋_GB2312" w:eastAsia="仿宋_GB2312" w:hint="eastAsia"/>
          <w:szCs w:val="32"/>
        </w:rPr>
        <w:t>万元，占</w:t>
      </w:r>
      <w:r>
        <w:rPr>
          <w:rFonts w:ascii="仿宋_GB2312" w:eastAsia="仿宋_GB2312" w:hint="eastAsia"/>
          <w:szCs w:val="32"/>
        </w:rPr>
        <w:t>24.3</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公共安全</w:t>
      </w:r>
      <w:r>
        <w:rPr>
          <w:rFonts w:ascii="仿宋_GB2312" w:eastAsia="仿宋_GB2312" w:hint="eastAsia"/>
          <w:szCs w:val="32"/>
        </w:rPr>
        <w:t>支出（类）</w:t>
      </w:r>
      <w:r>
        <w:rPr>
          <w:rFonts w:ascii="仿宋_GB2312" w:eastAsia="仿宋_GB2312" w:hint="eastAsia"/>
          <w:szCs w:val="32"/>
        </w:rPr>
        <w:t>100.32</w:t>
      </w:r>
      <w:r>
        <w:rPr>
          <w:rFonts w:ascii="仿宋_GB2312" w:eastAsia="仿宋_GB2312" w:hint="eastAsia"/>
          <w:szCs w:val="32"/>
        </w:rPr>
        <w:t>万元，占</w:t>
      </w:r>
      <w:r>
        <w:rPr>
          <w:rFonts w:ascii="仿宋_GB2312" w:eastAsia="仿宋_GB2312" w:hint="eastAsia"/>
          <w:szCs w:val="32"/>
        </w:rPr>
        <w:t>1</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教育</w:t>
      </w:r>
      <w:r>
        <w:rPr>
          <w:rFonts w:ascii="仿宋_GB2312" w:eastAsia="仿宋_GB2312" w:hint="eastAsia"/>
          <w:szCs w:val="32"/>
        </w:rPr>
        <w:t>支出（类）</w:t>
      </w:r>
      <w:r>
        <w:rPr>
          <w:rFonts w:ascii="仿宋_GB2312" w:eastAsia="仿宋_GB2312" w:hint="eastAsia"/>
          <w:szCs w:val="32"/>
        </w:rPr>
        <w:t>681.51</w:t>
      </w:r>
      <w:r>
        <w:rPr>
          <w:rFonts w:ascii="仿宋_GB2312" w:eastAsia="仿宋_GB2312" w:hint="eastAsia"/>
          <w:szCs w:val="32"/>
        </w:rPr>
        <w:t>万元，占</w:t>
      </w:r>
      <w:r>
        <w:rPr>
          <w:rFonts w:ascii="仿宋_GB2312" w:eastAsia="仿宋_GB2312" w:hint="eastAsia"/>
          <w:szCs w:val="32"/>
        </w:rPr>
        <w:t>6.5</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科学技术</w:t>
      </w:r>
      <w:r>
        <w:rPr>
          <w:rFonts w:ascii="仿宋_GB2312" w:eastAsia="仿宋_GB2312" w:hint="eastAsia"/>
          <w:szCs w:val="32"/>
        </w:rPr>
        <w:t>支出（类）</w:t>
      </w:r>
      <w:r>
        <w:rPr>
          <w:rFonts w:ascii="仿宋_GB2312" w:eastAsia="仿宋_GB2312" w:hint="eastAsia"/>
          <w:szCs w:val="32"/>
        </w:rPr>
        <w:t>1442.83</w:t>
      </w:r>
      <w:r>
        <w:rPr>
          <w:rFonts w:ascii="仿宋_GB2312" w:eastAsia="仿宋_GB2312" w:hint="eastAsia"/>
          <w:szCs w:val="32"/>
        </w:rPr>
        <w:t>万元，占</w:t>
      </w:r>
      <w:r>
        <w:rPr>
          <w:rFonts w:ascii="仿宋_GB2312" w:eastAsia="仿宋_GB2312" w:hint="eastAsia"/>
          <w:szCs w:val="32"/>
        </w:rPr>
        <w:t>13.8</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文化旅游体育与传媒</w:t>
      </w:r>
      <w:r>
        <w:rPr>
          <w:rFonts w:ascii="仿宋_GB2312" w:eastAsia="仿宋_GB2312" w:hint="eastAsia"/>
          <w:szCs w:val="32"/>
        </w:rPr>
        <w:t>支出（类）</w:t>
      </w:r>
      <w:r>
        <w:rPr>
          <w:rFonts w:ascii="仿宋_GB2312" w:eastAsia="仿宋_GB2312" w:hint="eastAsia"/>
          <w:szCs w:val="32"/>
        </w:rPr>
        <w:t>535.15</w:t>
      </w:r>
      <w:r>
        <w:rPr>
          <w:rFonts w:ascii="仿宋_GB2312" w:eastAsia="仿宋_GB2312" w:hint="eastAsia"/>
          <w:szCs w:val="32"/>
        </w:rPr>
        <w:t>万元，占</w:t>
      </w:r>
      <w:r>
        <w:rPr>
          <w:rFonts w:ascii="仿宋_GB2312" w:eastAsia="仿宋_GB2312" w:hint="eastAsia"/>
          <w:szCs w:val="32"/>
        </w:rPr>
        <w:t>5.1</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城乡社区</w:t>
      </w:r>
      <w:r>
        <w:rPr>
          <w:rFonts w:ascii="仿宋_GB2312" w:eastAsia="仿宋_GB2312" w:hint="eastAsia"/>
          <w:szCs w:val="32"/>
        </w:rPr>
        <w:t>支出（类）</w:t>
      </w:r>
      <w:r>
        <w:rPr>
          <w:rFonts w:ascii="仿宋_GB2312" w:eastAsia="仿宋_GB2312" w:hint="eastAsia"/>
          <w:szCs w:val="32"/>
        </w:rPr>
        <w:t>5135.5</w:t>
      </w:r>
      <w:r>
        <w:rPr>
          <w:rFonts w:ascii="仿宋_GB2312" w:eastAsia="仿宋_GB2312" w:hint="eastAsia"/>
          <w:szCs w:val="32"/>
        </w:rPr>
        <w:t>万元，占</w:t>
      </w:r>
      <w:r>
        <w:rPr>
          <w:rFonts w:ascii="仿宋_GB2312" w:eastAsia="仿宋_GB2312" w:hint="eastAsia"/>
          <w:szCs w:val="32"/>
        </w:rPr>
        <w:t>49.2</w:t>
      </w:r>
      <w:r>
        <w:rPr>
          <w:rFonts w:ascii="仿宋_GB2312" w:eastAsia="仿宋_GB2312" w:hint="eastAsia"/>
          <w:szCs w:val="32"/>
        </w:rPr>
        <w:t>%</w:t>
      </w:r>
      <w:r>
        <w:rPr>
          <w:rFonts w:ascii="仿宋_GB2312" w:eastAsia="仿宋_GB2312" w:hint="eastAsia"/>
          <w:szCs w:val="32"/>
        </w:rPr>
        <w:t>。</w:t>
      </w: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EA75AD">
      <w:pPr>
        <w:spacing w:line="580" w:lineRule="exact"/>
        <w:ind w:firstLineChars="200" w:firstLine="640"/>
        <w:rPr>
          <w:rFonts w:ascii="仿宋_GB2312" w:eastAsia="仿宋_GB2312"/>
          <w:szCs w:val="32"/>
        </w:rPr>
      </w:pPr>
    </w:p>
    <w:p w:rsidR="00EA75AD" w:rsidRDefault="000D1272">
      <w:pPr>
        <w:spacing w:line="580" w:lineRule="exact"/>
        <w:ind w:firstLineChars="200" w:firstLine="640"/>
        <w:rPr>
          <w:rFonts w:ascii="仿宋_GB2312" w:eastAsia="仿宋_GB2312"/>
          <w:szCs w:val="32"/>
        </w:rPr>
      </w:pPr>
      <w:r>
        <w:rPr>
          <w:noProof/>
        </w:rPr>
        <w:drawing>
          <wp:anchor distT="0" distB="0" distL="114300" distR="114300" simplePos="0" relativeHeight="251663360" behindDoc="0" locked="0" layoutInCell="1" allowOverlap="1">
            <wp:simplePos x="0" y="0"/>
            <wp:positionH relativeFrom="column">
              <wp:posOffset>410845</wp:posOffset>
            </wp:positionH>
            <wp:positionV relativeFrom="page">
              <wp:posOffset>674370</wp:posOffset>
            </wp:positionV>
            <wp:extent cx="4826000" cy="2743200"/>
            <wp:effectExtent l="4445" t="4445" r="8255" b="14605"/>
            <wp:wrapSquare wrapText="bothSides"/>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（三）一般公共预算财政拨款支出决算具体情况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年度一般公共预算财政拨款支出年初预算为</w:t>
      </w:r>
      <w:r>
        <w:rPr>
          <w:rFonts w:ascii="仿宋_GB2312" w:eastAsia="仿宋_GB2312" w:hint="eastAsia"/>
          <w:szCs w:val="32"/>
        </w:rPr>
        <w:t>10440.22</w:t>
      </w:r>
      <w:r>
        <w:rPr>
          <w:rFonts w:ascii="仿宋_GB2312" w:eastAsia="仿宋_GB2312" w:hint="eastAsia"/>
          <w:szCs w:val="32"/>
        </w:rPr>
        <w:t>万元，支出决算为</w:t>
      </w:r>
      <w:r>
        <w:rPr>
          <w:rFonts w:ascii="仿宋_GB2312" w:eastAsia="仿宋_GB2312" w:hint="eastAsia"/>
          <w:szCs w:val="32"/>
        </w:rPr>
        <w:t>10440.22</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。决算数与年初预算基本持平。其中：</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一般公共服务支出（类）政府办公厅（室）及相关机构事务（款）行政运行（项）。年初预算为</w:t>
      </w:r>
      <w:r>
        <w:rPr>
          <w:rFonts w:ascii="仿宋_GB2312" w:eastAsia="仿宋_GB2312" w:hint="eastAsia"/>
          <w:szCs w:val="32"/>
        </w:rPr>
        <w:t>2541.91</w:t>
      </w:r>
      <w:r>
        <w:rPr>
          <w:rFonts w:ascii="仿宋_GB2312" w:eastAsia="仿宋_GB2312" w:hint="eastAsia"/>
          <w:szCs w:val="32"/>
        </w:rPr>
        <w:t>万元，支出决算为</w:t>
      </w:r>
      <w:r>
        <w:rPr>
          <w:rFonts w:ascii="仿宋_GB2312" w:eastAsia="仿宋_GB2312" w:hint="eastAsia"/>
          <w:szCs w:val="32"/>
        </w:rPr>
        <w:t>2541.91</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一般公共服务支出（类）</w:t>
      </w:r>
      <w:r>
        <w:rPr>
          <w:rFonts w:ascii="仿宋_GB2312" w:eastAsia="仿宋_GB2312" w:hint="eastAsia"/>
          <w:szCs w:val="32"/>
        </w:rPr>
        <w:t>组织事务</w:t>
      </w:r>
      <w:r>
        <w:rPr>
          <w:rFonts w:ascii="仿宋_GB2312" w:eastAsia="仿宋_GB2312" w:hint="eastAsia"/>
          <w:szCs w:val="32"/>
        </w:rPr>
        <w:t>（款）</w:t>
      </w:r>
      <w:r>
        <w:rPr>
          <w:rFonts w:ascii="仿宋_GB2312" w:eastAsia="仿宋_GB2312" w:hint="eastAsia"/>
          <w:szCs w:val="32"/>
        </w:rPr>
        <w:t>其他组织事务支出</w:t>
      </w:r>
      <w:r>
        <w:rPr>
          <w:rFonts w:ascii="仿宋_GB2312" w:eastAsia="仿宋_GB2312" w:hint="eastAsia"/>
          <w:szCs w:val="32"/>
        </w:rPr>
        <w:t>（项）。年初预算为</w:t>
      </w:r>
      <w:r>
        <w:rPr>
          <w:rFonts w:ascii="仿宋_GB2312" w:eastAsia="仿宋_GB2312" w:hint="eastAsia"/>
          <w:szCs w:val="32"/>
        </w:rPr>
        <w:t>3</w:t>
      </w:r>
      <w:r>
        <w:rPr>
          <w:rFonts w:ascii="仿宋_GB2312" w:eastAsia="仿宋_GB2312" w:hint="eastAsia"/>
          <w:szCs w:val="32"/>
        </w:rPr>
        <w:t>万元，支出决算为</w:t>
      </w:r>
      <w:r>
        <w:rPr>
          <w:rFonts w:ascii="仿宋_GB2312" w:eastAsia="仿宋_GB2312" w:hint="eastAsia"/>
          <w:szCs w:val="32"/>
        </w:rPr>
        <w:t>3</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w:t>
      </w:r>
      <w:r>
        <w:rPr>
          <w:rFonts w:ascii="仿宋_GB2312" w:eastAsia="仿宋_GB2312" w:hAnsi="楷体_GB2312" w:cs="楷体_GB2312" w:hint="eastAsia"/>
          <w:szCs w:val="32"/>
        </w:rPr>
        <w:t>公共安全支出（类）公安（款）其他公安支出</w:t>
      </w:r>
      <w:r>
        <w:rPr>
          <w:rFonts w:ascii="仿宋_GB2312" w:eastAsia="仿宋_GB2312" w:hAnsi="楷体_GB2312" w:cs="楷体_GB2312" w:hint="eastAsia"/>
          <w:szCs w:val="32"/>
        </w:rPr>
        <w:t>（项）</w:t>
      </w:r>
      <w:r>
        <w:rPr>
          <w:rFonts w:ascii="仿宋_GB2312" w:eastAsia="仿宋_GB2312" w:hint="eastAsia"/>
          <w:szCs w:val="32"/>
        </w:rPr>
        <w:t>。年初预</w:t>
      </w:r>
      <w:r>
        <w:rPr>
          <w:rFonts w:ascii="仿宋_GB2312" w:eastAsia="仿宋_GB2312" w:hint="eastAsia"/>
          <w:szCs w:val="32"/>
        </w:rPr>
        <w:t>算为</w:t>
      </w:r>
      <w:r>
        <w:rPr>
          <w:rFonts w:ascii="仿宋_GB2312" w:eastAsia="仿宋_GB2312" w:hint="eastAsia"/>
          <w:szCs w:val="32"/>
        </w:rPr>
        <w:t>100.32</w:t>
      </w:r>
      <w:r>
        <w:rPr>
          <w:rFonts w:ascii="仿宋_GB2312" w:eastAsia="仿宋_GB2312" w:hint="eastAsia"/>
          <w:szCs w:val="32"/>
        </w:rPr>
        <w:t>万元，支出决算为</w:t>
      </w:r>
      <w:r>
        <w:rPr>
          <w:rFonts w:ascii="仿宋_GB2312" w:eastAsia="仿宋_GB2312" w:hint="eastAsia"/>
          <w:szCs w:val="32"/>
        </w:rPr>
        <w:t>100.32</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4.</w:t>
      </w:r>
      <w:r>
        <w:rPr>
          <w:rFonts w:ascii="仿宋_GB2312" w:eastAsia="仿宋_GB2312" w:hAnsi="楷体_GB2312" w:cs="楷体_GB2312" w:hint="eastAsia"/>
          <w:szCs w:val="32"/>
        </w:rPr>
        <w:t>教育支出（类）普通教育（款）学前教育</w:t>
      </w:r>
      <w:r>
        <w:rPr>
          <w:rFonts w:ascii="仿宋_GB2312" w:eastAsia="仿宋_GB2312" w:hAnsi="楷体_GB2312" w:cs="楷体_GB2312" w:hint="eastAsia"/>
          <w:szCs w:val="32"/>
        </w:rPr>
        <w:t>（项）</w:t>
      </w:r>
      <w:r>
        <w:rPr>
          <w:rFonts w:ascii="仿宋_GB2312" w:eastAsia="仿宋_GB2312" w:hAnsi="楷体_GB2312" w:cs="楷体_GB2312" w:hint="eastAsia"/>
          <w:szCs w:val="32"/>
        </w:rPr>
        <w:t>支出。</w:t>
      </w:r>
      <w:r>
        <w:rPr>
          <w:rFonts w:ascii="仿宋_GB2312" w:eastAsia="仿宋_GB2312" w:hint="eastAsia"/>
          <w:szCs w:val="32"/>
        </w:rPr>
        <w:t>年初预算为</w:t>
      </w:r>
      <w:r>
        <w:rPr>
          <w:rFonts w:ascii="仿宋_GB2312" w:eastAsia="仿宋_GB2312" w:hint="eastAsia"/>
          <w:szCs w:val="32"/>
        </w:rPr>
        <w:t>40</w:t>
      </w:r>
      <w:r>
        <w:rPr>
          <w:rFonts w:ascii="仿宋_GB2312" w:eastAsia="仿宋_GB2312" w:hint="eastAsia"/>
          <w:szCs w:val="32"/>
        </w:rPr>
        <w:t>万元，支出决算为</w:t>
      </w:r>
      <w:r>
        <w:rPr>
          <w:rFonts w:ascii="仿宋_GB2312" w:eastAsia="仿宋_GB2312" w:hint="eastAsia"/>
          <w:szCs w:val="32"/>
        </w:rPr>
        <w:t>40</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lastRenderedPageBreak/>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6.</w:t>
      </w:r>
      <w:r>
        <w:rPr>
          <w:rFonts w:ascii="仿宋_GB2312" w:eastAsia="仿宋_GB2312" w:hAnsi="楷体_GB2312" w:cs="楷体_GB2312" w:hint="eastAsia"/>
          <w:szCs w:val="32"/>
        </w:rPr>
        <w:t>教育支出（类）普通教育（款）小学教育</w:t>
      </w:r>
      <w:r>
        <w:rPr>
          <w:rFonts w:ascii="仿宋_GB2312" w:eastAsia="仿宋_GB2312" w:hAnsi="楷体_GB2312" w:cs="楷体_GB2312" w:hint="eastAsia"/>
          <w:szCs w:val="32"/>
        </w:rPr>
        <w:t>（项）</w:t>
      </w:r>
      <w:r>
        <w:rPr>
          <w:rFonts w:ascii="仿宋_GB2312" w:eastAsia="仿宋_GB2312" w:hAnsi="楷体_GB2312" w:cs="楷体_GB2312" w:hint="eastAsia"/>
          <w:szCs w:val="32"/>
        </w:rPr>
        <w:t>支出。</w:t>
      </w:r>
      <w:r>
        <w:rPr>
          <w:rFonts w:ascii="仿宋_GB2312" w:eastAsia="仿宋_GB2312" w:hint="eastAsia"/>
          <w:szCs w:val="32"/>
        </w:rPr>
        <w:t>年初预算为</w:t>
      </w:r>
      <w:r>
        <w:rPr>
          <w:rFonts w:ascii="仿宋_GB2312" w:eastAsia="仿宋_GB2312" w:hint="eastAsia"/>
          <w:szCs w:val="32"/>
        </w:rPr>
        <w:t>460.43</w:t>
      </w:r>
      <w:r>
        <w:rPr>
          <w:rFonts w:ascii="仿宋_GB2312" w:eastAsia="仿宋_GB2312" w:hint="eastAsia"/>
          <w:szCs w:val="32"/>
        </w:rPr>
        <w:t>万元，支出决算为</w:t>
      </w:r>
      <w:r>
        <w:rPr>
          <w:rFonts w:ascii="仿宋_GB2312" w:eastAsia="仿宋_GB2312" w:hint="eastAsia"/>
          <w:szCs w:val="32"/>
        </w:rPr>
        <w:t>460.43</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7.</w:t>
      </w:r>
      <w:r>
        <w:rPr>
          <w:rFonts w:ascii="仿宋_GB2312" w:eastAsia="仿宋_GB2312" w:hAnsi="楷体_GB2312" w:cs="楷体_GB2312" w:hint="eastAsia"/>
          <w:szCs w:val="32"/>
        </w:rPr>
        <w:t>教育支出（类）普通教育（款）高中教育</w:t>
      </w:r>
      <w:r>
        <w:rPr>
          <w:rFonts w:ascii="仿宋_GB2312" w:eastAsia="仿宋_GB2312" w:hAnsi="楷体_GB2312" w:cs="楷体_GB2312" w:hint="eastAsia"/>
          <w:szCs w:val="32"/>
        </w:rPr>
        <w:t>（项）</w:t>
      </w:r>
      <w:r>
        <w:rPr>
          <w:rFonts w:ascii="仿宋_GB2312" w:eastAsia="仿宋_GB2312" w:hAnsi="楷体_GB2312" w:cs="楷体_GB2312" w:hint="eastAsia"/>
          <w:szCs w:val="32"/>
        </w:rPr>
        <w:t>支出。</w:t>
      </w:r>
      <w:r>
        <w:rPr>
          <w:rFonts w:ascii="仿宋_GB2312" w:eastAsia="仿宋_GB2312" w:hint="eastAsia"/>
          <w:szCs w:val="32"/>
        </w:rPr>
        <w:t>年初预算为</w:t>
      </w:r>
      <w:r>
        <w:rPr>
          <w:rFonts w:ascii="仿宋_GB2312" w:eastAsia="仿宋_GB2312" w:hint="eastAsia"/>
          <w:szCs w:val="32"/>
        </w:rPr>
        <w:t>181.07</w:t>
      </w:r>
      <w:r>
        <w:rPr>
          <w:rFonts w:ascii="仿宋_GB2312" w:eastAsia="仿宋_GB2312" w:hint="eastAsia"/>
          <w:szCs w:val="32"/>
        </w:rPr>
        <w:t>万元，支出决算为</w:t>
      </w:r>
      <w:r>
        <w:rPr>
          <w:rFonts w:ascii="仿宋_GB2312" w:eastAsia="仿宋_GB2312" w:hint="eastAsia"/>
          <w:szCs w:val="32"/>
        </w:rPr>
        <w:t>181.07</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hAnsi="楷体_GB2312" w:cs="楷体_GB2312"/>
          <w:szCs w:val="32"/>
        </w:rPr>
      </w:pPr>
      <w:r>
        <w:rPr>
          <w:rFonts w:ascii="仿宋_GB2312" w:eastAsia="仿宋_GB2312" w:hAnsi="楷体_GB2312" w:cs="楷体_GB2312" w:hint="eastAsia"/>
          <w:szCs w:val="32"/>
        </w:rPr>
        <w:t>8.</w:t>
      </w:r>
      <w:r>
        <w:rPr>
          <w:rFonts w:ascii="仿宋_GB2312" w:eastAsia="仿宋_GB2312" w:hAnsi="楷体_GB2312" w:cs="楷体_GB2312" w:hint="eastAsia"/>
          <w:szCs w:val="32"/>
        </w:rPr>
        <w:t>科学技术支出（类）其他科学技术支出（款）其他科学技术支出</w:t>
      </w:r>
      <w:r>
        <w:rPr>
          <w:rFonts w:ascii="仿宋_GB2312" w:eastAsia="仿宋_GB2312" w:hAnsi="楷体_GB2312" w:cs="楷体_GB2312" w:hint="eastAsia"/>
          <w:szCs w:val="32"/>
        </w:rPr>
        <w:t>（项）。</w:t>
      </w:r>
      <w:r>
        <w:rPr>
          <w:rFonts w:ascii="仿宋_GB2312" w:eastAsia="仿宋_GB2312" w:hint="eastAsia"/>
          <w:szCs w:val="32"/>
        </w:rPr>
        <w:t>年初预算为</w:t>
      </w:r>
      <w:r>
        <w:rPr>
          <w:rFonts w:ascii="仿宋_GB2312" w:eastAsia="仿宋_GB2312" w:hint="eastAsia"/>
          <w:szCs w:val="32"/>
        </w:rPr>
        <w:t>1442.83</w:t>
      </w:r>
      <w:r>
        <w:rPr>
          <w:rFonts w:ascii="仿宋_GB2312" w:eastAsia="仿宋_GB2312" w:hint="eastAsia"/>
          <w:szCs w:val="32"/>
        </w:rPr>
        <w:t>万元，支出决算为</w:t>
      </w:r>
      <w:r>
        <w:rPr>
          <w:rFonts w:ascii="仿宋_GB2312" w:eastAsia="仿宋_GB2312" w:hint="eastAsia"/>
          <w:szCs w:val="32"/>
        </w:rPr>
        <w:t>1442.83</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hAnsi="楷体_GB2312" w:cs="楷体_GB2312"/>
          <w:szCs w:val="32"/>
        </w:rPr>
      </w:pPr>
      <w:r>
        <w:rPr>
          <w:rFonts w:ascii="仿宋_GB2312" w:eastAsia="仿宋_GB2312" w:hAnsi="楷体_GB2312" w:cs="楷体_GB2312" w:hint="eastAsia"/>
          <w:szCs w:val="32"/>
        </w:rPr>
        <w:t>9.</w:t>
      </w:r>
      <w:r>
        <w:rPr>
          <w:rFonts w:ascii="仿宋_GB2312" w:eastAsia="仿宋_GB2312" w:hAnsi="楷体_GB2312" w:cs="楷体_GB2312" w:hint="eastAsia"/>
          <w:szCs w:val="32"/>
        </w:rPr>
        <w:t>文化旅游体育与传媒支出（类）其他文化旅游体育与传媒支出（款）其他文化旅游体育与传媒支出</w:t>
      </w:r>
      <w:r>
        <w:rPr>
          <w:rFonts w:ascii="仿宋_GB2312" w:eastAsia="仿宋_GB2312" w:hAnsi="楷体_GB2312" w:cs="楷体_GB2312" w:hint="eastAsia"/>
          <w:szCs w:val="32"/>
        </w:rPr>
        <w:t>（项）。</w:t>
      </w:r>
      <w:r>
        <w:rPr>
          <w:rFonts w:ascii="仿宋_GB2312" w:eastAsia="仿宋_GB2312" w:hint="eastAsia"/>
          <w:szCs w:val="32"/>
        </w:rPr>
        <w:t>年初预算为</w:t>
      </w:r>
      <w:r>
        <w:rPr>
          <w:rFonts w:ascii="仿宋_GB2312" w:eastAsia="仿宋_GB2312" w:hint="eastAsia"/>
          <w:szCs w:val="32"/>
        </w:rPr>
        <w:t>535.15</w:t>
      </w:r>
      <w:r>
        <w:rPr>
          <w:rFonts w:ascii="仿宋_GB2312" w:eastAsia="仿宋_GB2312" w:hint="eastAsia"/>
          <w:szCs w:val="32"/>
        </w:rPr>
        <w:t>万元，支出决算为</w:t>
      </w:r>
      <w:r>
        <w:rPr>
          <w:rFonts w:ascii="仿宋_GB2312" w:eastAsia="仿宋_GB2312" w:hint="eastAsia"/>
          <w:szCs w:val="32"/>
        </w:rPr>
        <w:t>535.15</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hAnsi="楷体_GB2312" w:cs="楷体_GB2312"/>
          <w:szCs w:val="32"/>
        </w:rPr>
      </w:pPr>
      <w:r>
        <w:rPr>
          <w:rFonts w:ascii="仿宋_GB2312" w:eastAsia="仿宋_GB2312" w:hAnsi="楷体_GB2312" w:cs="楷体_GB2312" w:hint="eastAsia"/>
          <w:szCs w:val="32"/>
        </w:rPr>
        <w:t>10.</w:t>
      </w:r>
      <w:r>
        <w:rPr>
          <w:rFonts w:ascii="仿宋_GB2312" w:eastAsia="仿宋_GB2312" w:hAnsi="楷体_GB2312" w:cs="楷体_GB2312" w:hint="eastAsia"/>
          <w:szCs w:val="32"/>
        </w:rPr>
        <w:t>其他城乡支出</w:t>
      </w:r>
      <w:r>
        <w:rPr>
          <w:rFonts w:ascii="仿宋_GB2312" w:eastAsia="仿宋_GB2312" w:hAnsi="楷体_GB2312" w:cs="楷体_GB2312" w:hint="eastAsia"/>
          <w:szCs w:val="32"/>
        </w:rPr>
        <w:t>（类）</w:t>
      </w:r>
      <w:r>
        <w:rPr>
          <w:rFonts w:ascii="仿宋_GB2312" w:eastAsia="仿宋_GB2312" w:hAnsi="楷体_GB2312" w:cs="楷体_GB2312" w:hint="eastAsia"/>
          <w:szCs w:val="32"/>
        </w:rPr>
        <w:t>其他城乡社区支出</w:t>
      </w:r>
      <w:r>
        <w:rPr>
          <w:rFonts w:ascii="仿宋_GB2312" w:eastAsia="仿宋_GB2312" w:hAnsi="楷体_GB2312" w:cs="楷体_GB2312" w:hint="eastAsia"/>
          <w:szCs w:val="32"/>
        </w:rPr>
        <w:t>（款）</w:t>
      </w:r>
      <w:r>
        <w:rPr>
          <w:rFonts w:ascii="仿宋_GB2312" w:eastAsia="仿宋_GB2312" w:hAnsi="楷体_GB2312" w:cs="楷体_GB2312" w:hint="eastAsia"/>
          <w:szCs w:val="32"/>
        </w:rPr>
        <w:t>其他城乡社区支出（项）。</w:t>
      </w:r>
      <w:r>
        <w:rPr>
          <w:rFonts w:ascii="仿宋_GB2312" w:eastAsia="仿宋_GB2312" w:hint="eastAsia"/>
          <w:szCs w:val="32"/>
        </w:rPr>
        <w:t>年初预算为</w:t>
      </w:r>
      <w:r>
        <w:rPr>
          <w:rFonts w:ascii="仿宋_GB2312" w:eastAsia="仿宋_GB2312" w:hint="eastAsia"/>
          <w:szCs w:val="32"/>
        </w:rPr>
        <w:t>5135.5</w:t>
      </w:r>
      <w:r>
        <w:rPr>
          <w:rFonts w:ascii="仿宋_GB2312" w:eastAsia="仿宋_GB2312" w:hint="eastAsia"/>
          <w:szCs w:val="32"/>
        </w:rPr>
        <w:t>万元，支出决算为</w:t>
      </w:r>
      <w:r>
        <w:rPr>
          <w:rFonts w:ascii="仿宋_GB2312" w:eastAsia="仿宋_GB2312" w:hint="eastAsia"/>
          <w:szCs w:val="32"/>
        </w:rPr>
        <w:t>5135.5</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年度一般公共预算财政拨款基本支出决算</w:t>
      </w:r>
      <w:r>
        <w:rPr>
          <w:rFonts w:ascii="仿宋_GB2312" w:eastAsia="仿宋_GB2312" w:hint="eastAsia"/>
          <w:szCs w:val="32"/>
        </w:rPr>
        <w:t>2544.91</w:t>
      </w:r>
      <w:r>
        <w:rPr>
          <w:rFonts w:ascii="仿宋_GB2312" w:eastAsia="仿宋_GB2312" w:hint="eastAsia"/>
          <w:szCs w:val="32"/>
        </w:rPr>
        <w:t>万元，包括人员经费和公用经费，支出具体情况如下：</w:t>
      </w:r>
    </w:p>
    <w:p w:rsidR="00EA75AD" w:rsidRDefault="000D1272">
      <w:pPr>
        <w:spacing w:line="580" w:lineRule="exact"/>
        <w:ind w:firstLineChars="200" w:firstLine="640"/>
        <w:rPr>
          <w:rFonts w:ascii="仿宋_GB2312" w:eastAsia="仿宋_GB2312"/>
          <w:b/>
          <w:szCs w:val="32"/>
        </w:rPr>
      </w:pPr>
      <w:r>
        <w:rPr>
          <w:rFonts w:ascii="仿宋_GB2312" w:eastAsia="仿宋_GB2312" w:hint="eastAsia"/>
          <w:szCs w:val="32"/>
        </w:rPr>
        <w:t>人员经费</w:t>
      </w:r>
      <w:r>
        <w:rPr>
          <w:rFonts w:ascii="仿宋_GB2312" w:eastAsia="仿宋_GB2312" w:hint="eastAsia"/>
          <w:szCs w:val="32"/>
        </w:rPr>
        <w:t>1842.8</w:t>
      </w:r>
      <w:r>
        <w:rPr>
          <w:rFonts w:ascii="仿宋_GB2312" w:eastAsia="仿宋_GB2312" w:hint="eastAsia"/>
          <w:szCs w:val="32"/>
        </w:rPr>
        <w:t>万元，主要包括：基本工资</w:t>
      </w:r>
      <w:r>
        <w:rPr>
          <w:rFonts w:ascii="仿宋_GB2312" w:eastAsia="仿宋_GB2312" w:hint="eastAsia"/>
          <w:szCs w:val="32"/>
        </w:rPr>
        <w:t>1357.6</w:t>
      </w:r>
      <w:r>
        <w:rPr>
          <w:rFonts w:ascii="仿宋_GB2312" w:eastAsia="仿宋_GB2312" w:hint="eastAsia"/>
          <w:szCs w:val="32"/>
        </w:rPr>
        <w:t>万元</w:t>
      </w:r>
      <w:r>
        <w:rPr>
          <w:rFonts w:ascii="仿宋_GB2312" w:eastAsia="仿宋_GB2312" w:hint="eastAsia"/>
          <w:szCs w:val="32"/>
        </w:rPr>
        <w:t>、津贴补贴</w:t>
      </w:r>
      <w:r>
        <w:rPr>
          <w:rFonts w:ascii="仿宋_GB2312" w:eastAsia="仿宋_GB2312" w:hint="eastAsia"/>
          <w:szCs w:val="32"/>
        </w:rPr>
        <w:t>10.25</w:t>
      </w:r>
      <w:r>
        <w:rPr>
          <w:rFonts w:ascii="仿宋_GB2312" w:eastAsia="仿宋_GB2312" w:hint="eastAsia"/>
          <w:szCs w:val="32"/>
        </w:rPr>
        <w:t>万元</w:t>
      </w:r>
      <w:r>
        <w:rPr>
          <w:rFonts w:ascii="仿宋_GB2312" w:eastAsia="仿宋_GB2312" w:hint="eastAsia"/>
          <w:szCs w:val="32"/>
        </w:rPr>
        <w:t>、奖金</w:t>
      </w:r>
      <w:r>
        <w:rPr>
          <w:rFonts w:ascii="仿宋_GB2312" w:eastAsia="仿宋_GB2312" w:hint="eastAsia"/>
          <w:szCs w:val="32"/>
        </w:rPr>
        <w:t>15.49</w:t>
      </w:r>
      <w:r>
        <w:rPr>
          <w:rFonts w:ascii="仿宋_GB2312" w:eastAsia="仿宋_GB2312" w:hint="eastAsia"/>
          <w:szCs w:val="32"/>
        </w:rPr>
        <w:t>万元</w:t>
      </w:r>
      <w:r>
        <w:rPr>
          <w:rFonts w:ascii="仿宋_GB2312" w:eastAsia="仿宋_GB2312" w:hint="eastAsia"/>
          <w:szCs w:val="32"/>
        </w:rPr>
        <w:t>、绩效工资</w:t>
      </w:r>
      <w:r>
        <w:rPr>
          <w:rFonts w:ascii="仿宋_GB2312" w:eastAsia="仿宋_GB2312" w:hint="eastAsia"/>
          <w:szCs w:val="32"/>
        </w:rPr>
        <w:t>4.79</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lastRenderedPageBreak/>
        <w:t>机关事业单位基本养老保险缴费</w:t>
      </w:r>
      <w:r>
        <w:rPr>
          <w:rFonts w:ascii="仿宋_GB2312" w:eastAsia="仿宋_GB2312" w:hint="eastAsia"/>
          <w:szCs w:val="32"/>
        </w:rPr>
        <w:t>128.65</w:t>
      </w:r>
      <w:r>
        <w:rPr>
          <w:rFonts w:ascii="仿宋_GB2312" w:eastAsia="仿宋_GB2312" w:hint="eastAsia"/>
          <w:szCs w:val="32"/>
        </w:rPr>
        <w:t>万元</w:t>
      </w:r>
      <w:r>
        <w:rPr>
          <w:rFonts w:ascii="仿宋_GB2312" w:eastAsia="仿宋_GB2312" w:hint="eastAsia"/>
          <w:szCs w:val="32"/>
        </w:rPr>
        <w:t>、职业年金缴费</w:t>
      </w:r>
      <w:r>
        <w:rPr>
          <w:rFonts w:ascii="仿宋_GB2312" w:eastAsia="仿宋_GB2312" w:hint="eastAsia"/>
          <w:szCs w:val="32"/>
        </w:rPr>
        <w:t>108.26</w:t>
      </w:r>
      <w:r>
        <w:rPr>
          <w:rFonts w:ascii="仿宋_GB2312" w:eastAsia="仿宋_GB2312" w:hint="eastAsia"/>
          <w:szCs w:val="32"/>
        </w:rPr>
        <w:t>万元</w:t>
      </w:r>
      <w:r>
        <w:rPr>
          <w:rFonts w:ascii="仿宋_GB2312" w:eastAsia="仿宋_GB2312" w:hint="eastAsia"/>
          <w:szCs w:val="32"/>
        </w:rPr>
        <w:t>、职工基本医疗保险费</w:t>
      </w:r>
      <w:r>
        <w:rPr>
          <w:rFonts w:ascii="仿宋_GB2312" w:eastAsia="仿宋_GB2312" w:hint="eastAsia"/>
          <w:szCs w:val="32"/>
        </w:rPr>
        <w:t>66.1</w:t>
      </w:r>
      <w:r>
        <w:rPr>
          <w:rFonts w:ascii="仿宋_GB2312" w:eastAsia="仿宋_GB2312" w:hint="eastAsia"/>
          <w:szCs w:val="32"/>
        </w:rPr>
        <w:t>7</w:t>
      </w:r>
      <w:r>
        <w:rPr>
          <w:rFonts w:ascii="仿宋_GB2312" w:eastAsia="仿宋_GB2312" w:hint="eastAsia"/>
          <w:szCs w:val="32"/>
        </w:rPr>
        <w:t>万元、</w:t>
      </w:r>
      <w:r>
        <w:rPr>
          <w:rFonts w:ascii="仿宋_GB2312" w:eastAsia="仿宋_GB2312" w:hint="eastAsia"/>
          <w:szCs w:val="32"/>
        </w:rPr>
        <w:t>公务员医疗补助缴费</w:t>
      </w:r>
      <w:r>
        <w:rPr>
          <w:rFonts w:ascii="仿宋_GB2312" w:eastAsia="仿宋_GB2312" w:hint="eastAsia"/>
          <w:szCs w:val="32"/>
        </w:rPr>
        <w:t>29.86</w:t>
      </w:r>
      <w:r>
        <w:rPr>
          <w:rFonts w:ascii="仿宋_GB2312" w:eastAsia="仿宋_GB2312" w:hint="eastAsia"/>
          <w:szCs w:val="32"/>
        </w:rPr>
        <w:t>万元</w:t>
      </w:r>
      <w:r>
        <w:rPr>
          <w:rFonts w:ascii="仿宋_GB2312" w:eastAsia="仿宋_GB2312" w:hint="eastAsia"/>
          <w:szCs w:val="32"/>
        </w:rPr>
        <w:t>、其他社会保障缴费</w:t>
      </w:r>
      <w:r>
        <w:rPr>
          <w:rFonts w:ascii="仿宋_GB2312" w:eastAsia="仿宋_GB2312" w:hint="eastAsia"/>
          <w:szCs w:val="32"/>
        </w:rPr>
        <w:t>5.96</w:t>
      </w:r>
      <w:r>
        <w:rPr>
          <w:rFonts w:ascii="仿宋_GB2312" w:eastAsia="仿宋_GB2312" w:hint="eastAsia"/>
          <w:szCs w:val="32"/>
        </w:rPr>
        <w:t>万元</w:t>
      </w:r>
      <w:r>
        <w:rPr>
          <w:rFonts w:ascii="仿宋_GB2312" w:eastAsia="仿宋_GB2312" w:hint="eastAsia"/>
          <w:szCs w:val="32"/>
        </w:rPr>
        <w:t>、住房公积金</w:t>
      </w:r>
      <w:r>
        <w:rPr>
          <w:rFonts w:ascii="仿宋_GB2312" w:eastAsia="仿宋_GB2312" w:hint="eastAsia"/>
          <w:szCs w:val="32"/>
        </w:rPr>
        <w:t>108.36</w:t>
      </w:r>
      <w:r>
        <w:rPr>
          <w:rFonts w:ascii="仿宋_GB2312" w:eastAsia="仿宋_GB2312" w:hint="eastAsia"/>
          <w:szCs w:val="32"/>
        </w:rPr>
        <w:t>万元、退休费</w:t>
      </w:r>
      <w:r>
        <w:rPr>
          <w:rFonts w:ascii="仿宋_GB2312" w:eastAsia="仿宋_GB2312" w:hint="eastAsia"/>
          <w:szCs w:val="32"/>
        </w:rPr>
        <w:t>7.39</w:t>
      </w:r>
      <w:r>
        <w:rPr>
          <w:rFonts w:ascii="仿宋_GB2312" w:eastAsia="仿宋_GB2312" w:hint="eastAsia"/>
          <w:szCs w:val="32"/>
        </w:rPr>
        <w:t>万元、其他对个人和家庭的补助</w:t>
      </w:r>
      <w:r>
        <w:rPr>
          <w:rFonts w:ascii="仿宋_GB2312" w:eastAsia="仿宋_GB2312" w:hint="eastAsia"/>
          <w:szCs w:val="32"/>
        </w:rPr>
        <w:t>0.02</w:t>
      </w:r>
      <w:r>
        <w:rPr>
          <w:rFonts w:ascii="仿宋_GB2312" w:eastAsia="仿宋_GB2312" w:hint="eastAsia"/>
          <w:szCs w:val="32"/>
        </w:rPr>
        <w:t>万元</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b/>
          <w:szCs w:val="32"/>
        </w:rPr>
      </w:pPr>
      <w:r>
        <w:rPr>
          <w:rFonts w:ascii="仿宋_GB2312" w:eastAsia="仿宋_GB2312" w:hint="eastAsia"/>
          <w:szCs w:val="32"/>
        </w:rPr>
        <w:t>公用经费</w:t>
      </w:r>
      <w:r>
        <w:rPr>
          <w:rFonts w:ascii="仿宋_GB2312" w:eastAsia="仿宋_GB2312" w:hint="eastAsia"/>
          <w:szCs w:val="32"/>
        </w:rPr>
        <w:t>702.12</w:t>
      </w:r>
      <w:r>
        <w:rPr>
          <w:rFonts w:ascii="仿宋_GB2312" w:eastAsia="仿宋_GB2312" w:hint="eastAsia"/>
          <w:szCs w:val="32"/>
        </w:rPr>
        <w:t>万元，主要包括：办公费</w:t>
      </w:r>
      <w:r>
        <w:rPr>
          <w:rFonts w:ascii="仿宋_GB2312" w:eastAsia="仿宋_GB2312" w:hint="eastAsia"/>
          <w:szCs w:val="32"/>
        </w:rPr>
        <w:t>63.57</w:t>
      </w:r>
      <w:r>
        <w:rPr>
          <w:rFonts w:ascii="仿宋_GB2312" w:eastAsia="仿宋_GB2312" w:hint="eastAsia"/>
          <w:szCs w:val="32"/>
        </w:rPr>
        <w:t>万元</w:t>
      </w:r>
      <w:r>
        <w:rPr>
          <w:rFonts w:ascii="仿宋_GB2312" w:eastAsia="仿宋_GB2312" w:hint="eastAsia"/>
          <w:szCs w:val="32"/>
        </w:rPr>
        <w:t>、印刷费</w:t>
      </w:r>
      <w:r>
        <w:rPr>
          <w:rFonts w:ascii="仿宋_GB2312" w:eastAsia="仿宋_GB2312" w:hint="eastAsia"/>
          <w:szCs w:val="32"/>
        </w:rPr>
        <w:t>1.17</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手续费</w:t>
      </w:r>
      <w:r>
        <w:rPr>
          <w:rFonts w:ascii="仿宋_GB2312" w:eastAsia="仿宋_GB2312" w:hint="eastAsia"/>
          <w:szCs w:val="32"/>
        </w:rPr>
        <w:t>0.03</w:t>
      </w:r>
      <w:r>
        <w:rPr>
          <w:rFonts w:ascii="仿宋_GB2312" w:eastAsia="仿宋_GB2312" w:hint="eastAsia"/>
          <w:szCs w:val="32"/>
        </w:rPr>
        <w:t>万元</w:t>
      </w:r>
      <w:r>
        <w:rPr>
          <w:rFonts w:ascii="仿宋_GB2312" w:eastAsia="仿宋_GB2312" w:hint="eastAsia"/>
          <w:szCs w:val="32"/>
        </w:rPr>
        <w:t>、邮电费</w:t>
      </w:r>
      <w:r>
        <w:rPr>
          <w:rFonts w:ascii="仿宋_GB2312" w:eastAsia="仿宋_GB2312" w:hint="eastAsia"/>
          <w:szCs w:val="32"/>
        </w:rPr>
        <w:t>6.25</w:t>
      </w:r>
      <w:r>
        <w:rPr>
          <w:rFonts w:ascii="仿宋_GB2312" w:eastAsia="仿宋_GB2312" w:hint="eastAsia"/>
          <w:szCs w:val="32"/>
        </w:rPr>
        <w:t>万元</w:t>
      </w:r>
      <w:r>
        <w:rPr>
          <w:rFonts w:ascii="仿宋_GB2312" w:eastAsia="仿宋_GB2312" w:hint="eastAsia"/>
          <w:szCs w:val="32"/>
        </w:rPr>
        <w:t>、物业管理费</w:t>
      </w:r>
      <w:r>
        <w:rPr>
          <w:rFonts w:ascii="仿宋_GB2312" w:eastAsia="仿宋_GB2312" w:hint="eastAsia"/>
          <w:szCs w:val="32"/>
        </w:rPr>
        <w:t>29.89</w:t>
      </w:r>
      <w:r>
        <w:rPr>
          <w:rFonts w:ascii="仿宋_GB2312" w:eastAsia="仿宋_GB2312" w:hint="eastAsia"/>
          <w:szCs w:val="32"/>
        </w:rPr>
        <w:t>万元</w:t>
      </w:r>
      <w:r>
        <w:rPr>
          <w:rFonts w:ascii="仿宋_GB2312" w:eastAsia="仿宋_GB2312" w:hint="eastAsia"/>
          <w:szCs w:val="32"/>
        </w:rPr>
        <w:t>、差旅费</w:t>
      </w:r>
      <w:r>
        <w:rPr>
          <w:rFonts w:ascii="仿宋_GB2312" w:eastAsia="仿宋_GB2312" w:hint="eastAsia"/>
          <w:szCs w:val="32"/>
        </w:rPr>
        <w:t>30.17</w:t>
      </w:r>
      <w:r>
        <w:rPr>
          <w:rFonts w:ascii="仿宋_GB2312" w:eastAsia="仿宋_GB2312" w:hint="eastAsia"/>
          <w:szCs w:val="32"/>
        </w:rPr>
        <w:t>万元</w:t>
      </w:r>
      <w:r>
        <w:rPr>
          <w:rFonts w:ascii="仿宋_GB2312" w:eastAsia="仿宋_GB2312" w:hint="eastAsia"/>
          <w:szCs w:val="32"/>
        </w:rPr>
        <w:t>、维修（护）费</w:t>
      </w:r>
      <w:r>
        <w:rPr>
          <w:rFonts w:ascii="仿宋_GB2312" w:eastAsia="仿宋_GB2312" w:hint="eastAsia"/>
          <w:szCs w:val="32"/>
        </w:rPr>
        <w:t>8.15</w:t>
      </w:r>
      <w:r>
        <w:rPr>
          <w:rFonts w:ascii="仿宋_GB2312" w:eastAsia="仿宋_GB2312" w:hint="eastAsia"/>
          <w:szCs w:val="32"/>
        </w:rPr>
        <w:t>万元</w:t>
      </w:r>
      <w:r>
        <w:rPr>
          <w:rFonts w:ascii="仿宋_GB2312" w:eastAsia="仿宋_GB2312" w:hint="eastAsia"/>
          <w:szCs w:val="32"/>
        </w:rPr>
        <w:t>、培训费</w:t>
      </w:r>
      <w:r>
        <w:rPr>
          <w:rFonts w:ascii="仿宋_GB2312" w:eastAsia="仿宋_GB2312" w:hint="eastAsia"/>
          <w:szCs w:val="32"/>
        </w:rPr>
        <w:t>2.66</w:t>
      </w:r>
      <w:r>
        <w:rPr>
          <w:rFonts w:ascii="仿宋_GB2312" w:eastAsia="仿宋_GB2312" w:hint="eastAsia"/>
          <w:szCs w:val="32"/>
        </w:rPr>
        <w:t>万元</w:t>
      </w:r>
      <w:r>
        <w:rPr>
          <w:rFonts w:ascii="仿宋_GB2312" w:eastAsia="仿宋_GB2312" w:hint="eastAsia"/>
          <w:szCs w:val="32"/>
        </w:rPr>
        <w:t>、公务接待费</w:t>
      </w:r>
      <w:r>
        <w:rPr>
          <w:rFonts w:ascii="仿宋_GB2312" w:eastAsia="仿宋_GB2312" w:hint="eastAsia"/>
          <w:szCs w:val="32"/>
        </w:rPr>
        <w:t>1.02</w:t>
      </w:r>
      <w:r>
        <w:rPr>
          <w:rFonts w:ascii="仿宋_GB2312" w:eastAsia="仿宋_GB2312" w:hint="eastAsia"/>
          <w:szCs w:val="32"/>
        </w:rPr>
        <w:t>万元</w:t>
      </w:r>
      <w:r>
        <w:rPr>
          <w:rFonts w:ascii="仿宋_GB2312" w:eastAsia="仿宋_GB2312" w:hint="eastAsia"/>
          <w:szCs w:val="32"/>
        </w:rPr>
        <w:t>、劳务费</w:t>
      </w:r>
      <w:r>
        <w:rPr>
          <w:rFonts w:ascii="仿宋_GB2312" w:eastAsia="仿宋_GB2312" w:hint="eastAsia"/>
          <w:szCs w:val="32"/>
        </w:rPr>
        <w:t>9.42</w:t>
      </w:r>
      <w:r>
        <w:rPr>
          <w:rFonts w:ascii="仿宋_GB2312" w:eastAsia="仿宋_GB2312" w:hint="eastAsia"/>
          <w:szCs w:val="32"/>
        </w:rPr>
        <w:t>万元</w:t>
      </w:r>
      <w:r>
        <w:rPr>
          <w:rFonts w:ascii="仿宋_GB2312" w:eastAsia="仿宋_GB2312" w:hint="eastAsia"/>
          <w:szCs w:val="32"/>
        </w:rPr>
        <w:t>、委托业务费</w:t>
      </w:r>
      <w:r>
        <w:rPr>
          <w:rFonts w:ascii="仿宋_GB2312" w:eastAsia="仿宋_GB2312" w:hint="eastAsia"/>
          <w:szCs w:val="32"/>
        </w:rPr>
        <w:t>215.41</w:t>
      </w:r>
      <w:r>
        <w:rPr>
          <w:rFonts w:ascii="仿宋_GB2312" w:eastAsia="仿宋_GB2312" w:hint="eastAsia"/>
          <w:szCs w:val="32"/>
        </w:rPr>
        <w:t>万元</w:t>
      </w:r>
      <w:r>
        <w:rPr>
          <w:rFonts w:ascii="仿宋_GB2312" w:eastAsia="仿宋_GB2312" w:hint="eastAsia"/>
          <w:szCs w:val="32"/>
        </w:rPr>
        <w:t>、工会经费</w:t>
      </w:r>
      <w:r>
        <w:rPr>
          <w:rFonts w:ascii="仿宋_GB2312" w:eastAsia="仿宋_GB2312" w:hint="eastAsia"/>
          <w:szCs w:val="32"/>
        </w:rPr>
        <w:t>16.36</w:t>
      </w:r>
      <w:r>
        <w:rPr>
          <w:rFonts w:ascii="仿宋_GB2312" w:eastAsia="仿宋_GB2312" w:hint="eastAsia"/>
          <w:szCs w:val="32"/>
        </w:rPr>
        <w:t>万元</w:t>
      </w:r>
      <w:r>
        <w:rPr>
          <w:rFonts w:ascii="仿宋_GB2312" w:eastAsia="仿宋_GB2312" w:hint="eastAsia"/>
          <w:szCs w:val="32"/>
        </w:rPr>
        <w:t>、公务用车运行维护费</w:t>
      </w:r>
      <w:r>
        <w:rPr>
          <w:rFonts w:ascii="仿宋_GB2312" w:eastAsia="仿宋_GB2312" w:hint="eastAsia"/>
          <w:szCs w:val="32"/>
        </w:rPr>
        <w:t>0.23</w:t>
      </w:r>
      <w:r>
        <w:rPr>
          <w:rFonts w:ascii="仿宋_GB2312" w:eastAsia="仿宋_GB2312" w:hint="eastAsia"/>
          <w:szCs w:val="32"/>
        </w:rPr>
        <w:t>万元</w:t>
      </w:r>
      <w:r>
        <w:rPr>
          <w:rFonts w:ascii="仿宋_GB2312" w:eastAsia="仿宋_GB2312" w:hint="eastAsia"/>
          <w:szCs w:val="32"/>
        </w:rPr>
        <w:t>、其他交通费用</w:t>
      </w:r>
      <w:r>
        <w:rPr>
          <w:rFonts w:ascii="仿宋_GB2312" w:eastAsia="仿宋_GB2312" w:hint="eastAsia"/>
          <w:szCs w:val="32"/>
        </w:rPr>
        <w:t>2.69</w:t>
      </w:r>
      <w:r>
        <w:rPr>
          <w:rFonts w:ascii="仿宋_GB2312" w:eastAsia="仿宋_GB2312" w:hint="eastAsia"/>
          <w:szCs w:val="32"/>
        </w:rPr>
        <w:t>万元</w:t>
      </w:r>
      <w:r>
        <w:rPr>
          <w:rFonts w:ascii="仿宋_GB2312" w:eastAsia="仿宋_GB2312" w:hint="eastAsia"/>
          <w:szCs w:val="32"/>
        </w:rPr>
        <w:t>、税金及附加费用</w:t>
      </w:r>
      <w:r>
        <w:rPr>
          <w:rFonts w:ascii="仿宋_GB2312" w:eastAsia="仿宋_GB2312" w:hint="eastAsia"/>
          <w:szCs w:val="32"/>
        </w:rPr>
        <w:t>4.11</w:t>
      </w:r>
      <w:r>
        <w:rPr>
          <w:rFonts w:ascii="仿宋_GB2312" w:eastAsia="仿宋_GB2312" w:hint="eastAsia"/>
          <w:szCs w:val="32"/>
        </w:rPr>
        <w:t>万元</w:t>
      </w:r>
      <w:r>
        <w:rPr>
          <w:rFonts w:ascii="仿宋_GB2312" w:eastAsia="仿宋_GB2312" w:hint="eastAsia"/>
          <w:szCs w:val="32"/>
        </w:rPr>
        <w:t>、其他商品和服务支出</w:t>
      </w:r>
      <w:r>
        <w:rPr>
          <w:rFonts w:ascii="仿宋_GB2312" w:eastAsia="仿宋_GB2312" w:hint="eastAsia"/>
          <w:szCs w:val="32"/>
        </w:rPr>
        <w:t>309.64</w:t>
      </w:r>
      <w:r>
        <w:rPr>
          <w:rFonts w:ascii="仿宋_GB2312" w:eastAsia="仿宋_GB2312" w:hint="eastAsia"/>
          <w:szCs w:val="32"/>
        </w:rPr>
        <w:t>万元</w:t>
      </w:r>
      <w:r>
        <w:rPr>
          <w:rFonts w:ascii="仿宋_GB2312" w:eastAsia="仿宋_GB2312" w:hint="eastAsia"/>
          <w:szCs w:val="32"/>
        </w:rPr>
        <w:t>、办公设备购置</w:t>
      </w:r>
      <w:r>
        <w:rPr>
          <w:rFonts w:ascii="仿宋_GB2312" w:eastAsia="仿宋_GB2312" w:hint="eastAsia"/>
          <w:szCs w:val="32"/>
        </w:rPr>
        <w:t>1.35</w:t>
      </w:r>
      <w:r>
        <w:rPr>
          <w:rFonts w:ascii="仿宋_GB2312" w:eastAsia="仿宋_GB2312" w:hint="eastAsia"/>
          <w:szCs w:val="32"/>
        </w:rPr>
        <w:t>万元</w:t>
      </w:r>
      <w:r>
        <w:rPr>
          <w:rFonts w:ascii="仿宋_GB2312" w:eastAsia="仿宋_GB2312" w:hint="eastAsia"/>
          <w:szCs w:val="32"/>
        </w:rPr>
        <w:t>。</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七、一般公共预算财政拨款“三公”经费支出决算情况</w:t>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（一）“三公”经费支出决算总体情况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年度一般公共预算财政拨款“三公”经费支出年初预算为</w:t>
      </w:r>
      <w:r>
        <w:rPr>
          <w:rFonts w:ascii="仿宋_GB2312" w:eastAsia="仿宋_GB2312" w:hint="eastAsia"/>
          <w:szCs w:val="32"/>
        </w:rPr>
        <w:t>1.25</w:t>
      </w:r>
      <w:r>
        <w:rPr>
          <w:rFonts w:ascii="仿宋_GB2312" w:eastAsia="仿宋_GB2312" w:hint="eastAsia"/>
          <w:szCs w:val="32"/>
        </w:rPr>
        <w:t>万元，支出决算为</w:t>
      </w:r>
      <w:r>
        <w:rPr>
          <w:rFonts w:ascii="仿宋_GB2312" w:eastAsia="仿宋_GB2312" w:hint="eastAsia"/>
          <w:szCs w:val="32"/>
        </w:rPr>
        <w:t>1.25</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 xml:space="preserve"> </w:t>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（二）“三公”经费支出决算具体情况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因公出国（境）费年初预算为</w:t>
      </w:r>
      <w:r>
        <w:rPr>
          <w:rFonts w:ascii="仿宋_GB2312" w:eastAsia="仿宋_GB2312" w:hint="eastAsia"/>
          <w:szCs w:val="32"/>
        </w:rPr>
        <w:t>0</w:t>
      </w:r>
      <w:r>
        <w:rPr>
          <w:rFonts w:ascii="仿宋_GB2312" w:eastAsia="仿宋_GB2312" w:hint="eastAsia"/>
          <w:szCs w:val="32"/>
        </w:rPr>
        <w:t>万元，支出决算为</w:t>
      </w:r>
      <w:r>
        <w:rPr>
          <w:rFonts w:ascii="仿宋_GB2312" w:eastAsia="仿宋_GB2312" w:hint="eastAsia"/>
          <w:szCs w:val="32"/>
        </w:rPr>
        <w:t>0</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全年支出涉及因公出国（境）团组</w:t>
      </w:r>
      <w:r>
        <w:rPr>
          <w:rFonts w:ascii="仿宋_GB2312" w:eastAsia="仿宋_GB2312" w:hint="eastAsia"/>
          <w:szCs w:val="32"/>
        </w:rPr>
        <w:t>0</w:t>
      </w:r>
      <w:r>
        <w:rPr>
          <w:rFonts w:ascii="仿宋_GB2312" w:eastAsia="仿宋_GB2312" w:hint="eastAsia"/>
          <w:szCs w:val="32"/>
        </w:rPr>
        <w:t>个</w:t>
      </w:r>
      <w:r>
        <w:rPr>
          <w:rFonts w:ascii="仿宋_GB2312" w:eastAsia="仿宋_GB2312" w:hint="eastAsia"/>
          <w:szCs w:val="32"/>
        </w:rPr>
        <w:t>,</w:t>
      </w:r>
      <w:r>
        <w:rPr>
          <w:rFonts w:ascii="仿宋_GB2312" w:eastAsia="仿宋_GB2312" w:hint="eastAsia"/>
          <w:szCs w:val="32"/>
        </w:rPr>
        <w:t>累计</w:t>
      </w:r>
      <w:r>
        <w:rPr>
          <w:rFonts w:ascii="仿宋_GB2312" w:eastAsia="仿宋_GB2312" w:hint="eastAsia"/>
          <w:szCs w:val="32"/>
        </w:rPr>
        <w:t>0</w:t>
      </w:r>
      <w:r>
        <w:rPr>
          <w:rFonts w:ascii="仿宋_GB2312" w:eastAsia="仿宋_GB2312" w:hint="eastAsia"/>
          <w:szCs w:val="32"/>
        </w:rPr>
        <w:t>人次。</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lastRenderedPageBreak/>
        <w:t>2.</w:t>
      </w:r>
      <w:r>
        <w:rPr>
          <w:rFonts w:ascii="仿宋_GB2312" w:eastAsia="仿宋_GB2312" w:hint="eastAsia"/>
          <w:szCs w:val="32"/>
        </w:rPr>
        <w:t>公务用车购置及运行维护费年初预算为</w:t>
      </w:r>
      <w:r>
        <w:rPr>
          <w:rFonts w:ascii="仿宋_GB2312" w:eastAsia="仿宋_GB2312" w:hint="eastAsia"/>
          <w:szCs w:val="32"/>
        </w:rPr>
        <w:t>1.02</w:t>
      </w:r>
      <w:r>
        <w:rPr>
          <w:rFonts w:ascii="仿宋_GB2312" w:eastAsia="仿宋_GB2312" w:hint="eastAsia"/>
          <w:szCs w:val="32"/>
        </w:rPr>
        <w:t>万元，支出决算为</w:t>
      </w:r>
      <w:r>
        <w:rPr>
          <w:rFonts w:ascii="仿宋_GB2312" w:eastAsia="仿宋_GB2312" w:hint="eastAsia"/>
          <w:szCs w:val="32"/>
        </w:rPr>
        <w:t>1.02</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其中：公务用车购置费支出</w:t>
      </w:r>
      <w:r>
        <w:rPr>
          <w:rFonts w:ascii="仿宋_GB2312" w:eastAsia="仿宋_GB2312" w:hint="eastAsia"/>
          <w:szCs w:val="32"/>
        </w:rPr>
        <w:t>0</w:t>
      </w:r>
      <w:r>
        <w:rPr>
          <w:rFonts w:ascii="仿宋_GB2312" w:eastAsia="仿宋_GB2312" w:hint="eastAsia"/>
          <w:szCs w:val="32"/>
        </w:rPr>
        <w:t>万元，</w:t>
      </w:r>
      <w:r>
        <w:rPr>
          <w:rFonts w:ascii="仿宋_GB2312" w:eastAsia="仿宋_GB2312" w:hint="eastAsia"/>
          <w:szCs w:val="32"/>
        </w:rPr>
        <w:t>2021</w:t>
      </w:r>
      <w:r>
        <w:rPr>
          <w:rFonts w:ascii="仿宋_GB2312" w:eastAsia="仿宋_GB2312" w:hint="eastAsia"/>
          <w:szCs w:val="32"/>
        </w:rPr>
        <w:t>年</w:t>
      </w:r>
      <w:r>
        <w:rPr>
          <w:rFonts w:ascii="仿宋_GB2312" w:eastAsia="仿宋_GB2312" w:hint="eastAsia"/>
          <w:szCs w:val="32"/>
        </w:rPr>
        <w:t>本部门</w:t>
      </w:r>
      <w:r>
        <w:rPr>
          <w:rFonts w:ascii="仿宋_GB2312" w:eastAsia="仿宋_GB2312" w:hint="eastAsia"/>
          <w:szCs w:val="32"/>
        </w:rPr>
        <w:t>使用财政拨款购置公务用车</w:t>
      </w:r>
      <w:r>
        <w:rPr>
          <w:rFonts w:ascii="仿宋_GB2312" w:eastAsia="仿宋_GB2312" w:hint="eastAsia"/>
          <w:szCs w:val="32"/>
        </w:rPr>
        <w:t>0</w:t>
      </w:r>
      <w:r>
        <w:rPr>
          <w:rFonts w:ascii="仿宋_GB2312" w:eastAsia="仿宋_GB2312" w:hint="eastAsia"/>
          <w:szCs w:val="32"/>
        </w:rPr>
        <w:t>辆。公务用车运行维护费</w:t>
      </w:r>
      <w:r>
        <w:rPr>
          <w:rFonts w:ascii="仿宋_GB2312" w:eastAsia="仿宋_GB2312" w:hint="eastAsia"/>
          <w:szCs w:val="32"/>
        </w:rPr>
        <w:t>0.23</w:t>
      </w:r>
      <w:r>
        <w:rPr>
          <w:rFonts w:ascii="仿宋_GB2312" w:eastAsia="仿宋_GB2312" w:hint="eastAsia"/>
          <w:szCs w:val="32"/>
        </w:rPr>
        <w:t>万元，主要是按规定保留的公务用车的</w:t>
      </w:r>
      <w:r>
        <w:rPr>
          <w:rFonts w:ascii="仿宋_GB2312" w:eastAsia="仿宋_GB2312" w:hint="eastAsia"/>
          <w:szCs w:val="32"/>
        </w:rPr>
        <w:t>保险费</w:t>
      </w:r>
      <w:r>
        <w:rPr>
          <w:rFonts w:ascii="仿宋_GB2312" w:eastAsia="仿宋_GB2312" w:hint="eastAsia"/>
          <w:szCs w:val="32"/>
        </w:rPr>
        <w:t>支出。截至</w:t>
      </w:r>
      <w:r>
        <w:rPr>
          <w:rFonts w:ascii="仿宋_GB2312" w:eastAsia="仿宋_GB2312" w:hint="eastAsia"/>
          <w:szCs w:val="32"/>
        </w:rPr>
        <w:t>2021</w:t>
      </w:r>
      <w:r>
        <w:rPr>
          <w:rFonts w:ascii="仿宋_GB2312" w:eastAsia="仿宋_GB2312" w:hint="eastAsia"/>
          <w:szCs w:val="32"/>
        </w:rPr>
        <w:t>年</w:t>
      </w:r>
      <w:r>
        <w:rPr>
          <w:rFonts w:ascii="仿宋_GB2312" w:eastAsia="仿宋_GB2312" w:hint="eastAsia"/>
          <w:szCs w:val="32"/>
        </w:rPr>
        <w:t>12</w:t>
      </w:r>
      <w:r>
        <w:rPr>
          <w:rFonts w:ascii="仿宋_GB2312" w:eastAsia="仿宋_GB2312" w:hint="eastAsia"/>
          <w:szCs w:val="32"/>
        </w:rPr>
        <w:t>月</w:t>
      </w:r>
      <w:r>
        <w:rPr>
          <w:rFonts w:ascii="仿宋_GB2312" w:eastAsia="仿宋_GB2312" w:hint="eastAsia"/>
          <w:szCs w:val="32"/>
        </w:rPr>
        <w:t>31</w:t>
      </w:r>
      <w:r>
        <w:rPr>
          <w:rFonts w:ascii="仿宋_GB2312" w:eastAsia="仿宋_GB2312" w:hint="eastAsia"/>
          <w:szCs w:val="32"/>
        </w:rPr>
        <w:t>日，</w:t>
      </w:r>
      <w:r>
        <w:rPr>
          <w:rFonts w:ascii="仿宋_GB2312" w:eastAsia="仿宋_GB2312" w:hint="eastAsia"/>
          <w:szCs w:val="32"/>
        </w:rPr>
        <w:t>本部门</w:t>
      </w:r>
      <w:r>
        <w:rPr>
          <w:rFonts w:ascii="仿宋_GB2312" w:eastAsia="仿宋_GB2312" w:hint="eastAsia"/>
          <w:szCs w:val="32"/>
        </w:rPr>
        <w:t>财政拨款开支运行维护费的公务用车保有量为</w:t>
      </w:r>
      <w:r>
        <w:rPr>
          <w:rFonts w:ascii="仿宋_GB2312" w:eastAsia="仿宋_GB2312" w:hint="eastAsia"/>
          <w:szCs w:val="32"/>
        </w:rPr>
        <w:t>3</w:t>
      </w:r>
      <w:r>
        <w:rPr>
          <w:rFonts w:ascii="仿宋_GB2312" w:eastAsia="仿宋_GB2312" w:hint="eastAsia"/>
          <w:szCs w:val="32"/>
        </w:rPr>
        <w:t>辆。</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公务接待费年初预算为</w:t>
      </w:r>
      <w:r>
        <w:rPr>
          <w:rFonts w:ascii="仿宋_GB2312" w:eastAsia="仿宋_GB2312" w:hint="eastAsia"/>
          <w:szCs w:val="32"/>
        </w:rPr>
        <w:t>1.02</w:t>
      </w:r>
      <w:r>
        <w:rPr>
          <w:rFonts w:ascii="仿宋_GB2312" w:eastAsia="仿宋_GB2312" w:hint="eastAsia"/>
          <w:szCs w:val="32"/>
        </w:rPr>
        <w:t>万元，支出决算为</w:t>
      </w:r>
      <w:r>
        <w:rPr>
          <w:rFonts w:ascii="仿宋_GB2312" w:eastAsia="仿宋_GB2312" w:hint="eastAsia"/>
          <w:szCs w:val="32"/>
        </w:rPr>
        <w:t>1.02</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其中：国内接待费</w:t>
      </w:r>
      <w:r>
        <w:rPr>
          <w:rFonts w:ascii="仿宋_GB2312" w:eastAsia="仿宋_GB2312" w:hint="eastAsia"/>
          <w:szCs w:val="32"/>
        </w:rPr>
        <w:t>1.02</w:t>
      </w:r>
      <w:r>
        <w:rPr>
          <w:rFonts w:ascii="仿宋_GB2312" w:eastAsia="仿宋_GB2312" w:hint="eastAsia"/>
          <w:szCs w:val="32"/>
        </w:rPr>
        <w:t>万元，主要用于</w:t>
      </w:r>
      <w:r>
        <w:rPr>
          <w:rFonts w:ascii="仿宋_GB2312" w:eastAsia="仿宋_GB2312" w:hint="eastAsia"/>
          <w:szCs w:val="32"/>
        </w:rPr>
        <w:t>相关单位来开发区参观考察餐费支出</w:t>
      </w:r>
      <w:r>
        <w:rPr>
          <w:rFonts w:ascii="仿宋_GB2312" w:eastAsia="仿宋_GB2312" w:hint="eastAsia"/>
          <w:szCs w:val="32"/>
        </w:rPr>
        <w:t>，共计接待</w:t>
      </w:r>
      <w:r>
        <w:rPr>
          <w:rFonts w:ascii="仿宋_GB2312" w:eastAsia="仿宋_GB2312" w:hint="eastAsia"/>
          <w:szCs w:val="32"/>
        </w:rPr>
        <w:t>11</w:t>
      </w:r>
      <w:r>
        <w:rPr>
          <w:rFonts w:ascii="仿宋_GB2312" w:eastAsia="仿宋_GB2312" w:hint="eastAsia"/>
          <w:szCs w:val="32"/>
        </w:rPr>
        <w:t>批次、</w:t>
      </w:r>
      <w:r>
        <w:rPr>
          <w:rFonts w:ascii="仿宋_GB2312" w:eastAsia="仿宋_GB2312" w:hint="eastAsia"/>
          <w:szCs w:val="32"/>
        </w:rPr>
        <w:t>99</w:t>
      </w:r>
      <w:r>
        <w:rPr>
          <w:rFonts w:ascii="仿宋_GB2312" w:eastAsia="仿宋_GB2312" w:hint="eastAsia"/>
          <w:szCs w:val="32"/>
        </w:rPr>
        <w:t>人次（含外事接待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人次）；国（境）外接待费</w:t>
      </w:r>
      <w:r>
        <w:rPr>
          <w:rFonts w:ascii="仿宋_GB2312" w:eastAsia="仿宋_GB2312" w:hint="eastAsia"/>
          <w:szCs w:val="32"/>
        </w:rPr>
        <w:t>0</w:t>
      </w:r>
      <w:r>
        <w:rPr>
          <w:rFonts w:ascii="仿宋_GB2312" w:eastAsia="仿宋_GB2312" w:hint="eastAsia"/>
          <w:szCs w:val="32"/>
        </w:rPr>
        <w:t>万元，共计接待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八、政府性基金预算财政拨款收入支出决算情况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年度政府性基金预算财政拨款年初结转和结余</w:t>
      </w:r>
      <w:r>
        <w:rPr>
          <w:rFonts w:ascii="仿宋_GB2312" w:eastAsia="仿宋_GB2312" w:hint="eastAsia"/>
          <w:szCs w:val="32"/>
        </w:rPr>
        <w:t>0</w:t>
      </w:r>
      <w:r>
        <w:rPr>
          <w:rFonts w:ascii="仿宋_GB2312" w:eastAsia="仿宋_GB2312" w:hint="eastAsia"/>
          <w:szCs w:val="32"/>
        </w:rPr>
        <w:t>万元，本年收入</w:t>
      </w:r>
      <w:r>
        <w:rPr>
          <w:rFonts w:ascii="仿宋_GB2312" w:eastAsia="仿宋_GB2312" w:hint="eastAsia"/>
          <w:szCs w:val="32"/>
        </w:rPr>
        <w:t>15000</w:t>
      </w:r>
      <w:r>
        <w:rPr>
          <w:rFonts w:ascii="仿宋_GB2312" w:eastAsia="仿宋_GB2312" w:hint="eastAsia"/>
          <w:szCs w:val="32"/>
        </w:rPr>
        <w:t>万元，本年支出</w:t>
      </w:r>
      <w:r>
        <w:rPr>
          <w:rFonts w:ascii="仿宋_GB2312" w:eastAsia="仿宋_GB2312" w:hint="eastAsia"/>
          <w:szCs w:val="32"/>
        </w:rPr>
        <w:t>15000</w:t>
      </w:r>
      <w:r>
        <w:rPr>
          <w:rFonts w:ascii="仿宋_GB2312" w:eastAsia="仿宋_GB2312" w:hint="eastAsia"/>
          <w:szCs w:val="32"/>
        </w:rPr>
        <w:t>万元，年末结转和结余</w:t>
      </w:r>
      <w:r>
        <w:rPr>
          <w:rFonts w:ascii="仿宋_GB2312" w:eastAsia="仿宋_GB2312" w:hint="eastAsia"/>
          <w:szCs w:val="32"/>
        </w:rPr>
        <w:t>0</w:t>
      </w:r>
      <w:r>
        <w:rPr>
          <w:rFonts w:ascii="仿宋_GB2312" w:eastAsia="仿宋_GB2312" w:hint="eastAsia"/>
          <w:szCs w:val="32"/>
        </w:rPr>
        <w:t>万元。支出具体情况如下：</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（一）</w:t>
      </w:r>
      <w:r>
        <w:rPr>
          <w:rFonts w:ascii="仿宋_GB2312" w:eastAsia="仿宋_GB2312" w:hAnsi="宋体" w:cs="Courier New" w:hint="eastAsia"/>
          <w:szCs w:val="32"/>
        </w:rPr>
        <w:t>城乡社区支出（类）大国有土地使用权出让收入安排的支出（款）城市建设支出（项）。</w:t>
      </w:r>
      <w:r>
        <w:rPr>
          <w:rFonts w:ascii="仿宋_GB2312" w:eastAsia="仿宋_GB2312" w:hint="eastAsia"/>
          <w:szCs w:val="32"/>
        </w:rPr>
        <w:t>年初预算为</w:t>
      </w:r>
      <w:r>
        <w:rPr>
          <w:rFonts w:ascii="仿宋_GB2312" w:eastAsia="仿宋_GB2312" w:hint="eastAsia"/>
          <w:szCs w:val="32"/>
        </w:rPr>
        <w:t>11000</w:t>
      </w:r>
      <w:r>
        <w:rPr>
          <w:rFonts w:ascii="仿宋_GB2312" w:eastAsia="仿宋_GB2312" w:hint="eastAsia"/>
          <w:szCs w:val="32"/>
        </w:rPr>
        <w:t>万元，支出决算为</w:t>
      </w:r>
      <w:r>
        <w:rPr>
          <w:rFonts w:ascii="仿宋_GB2312" w:eastAsia="仿宋_GB2312" w:hint="eastAsia"/>
          <w:szCs w:val="32"/>
        </w:rPr>
        <w:t>11000</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w:t>
      </w:r>
      <w:r>
        <w:rPr>
          <w:rFonts w:ascii="仿宋_GB2312" w:eastAsia="仿宋_GB2312" w:hint="eastAsia"/>
          <w:szCs w:val="32"/>
        </w:rPr>
        <w:t>二</w:t>
      </w:r>
      <w:r>
        <w:rPr>
          <w:rFonts w:ascii="仿宋_GB2312" w:eastAsia="仿宋_GB2312" w:hint="eastAsia"/>
          <w:szCs w:val="32"/>
        </w:rPr>
        <w:t>）</w:t>
      </w:r>
      <w:r>
        <w:rPr>
          <w:rFonts w:ascii="仿宋_GB2312" w:eastAsia="仿宋_GB2312" w:hAnsi="宋体" w:cs="Courier New" w:hint="eastAsia"/>
          <w:szCs w:val="32"/>
        </w:rPr>
        <w:t>城乡社区支出（类）城市基础设施配套费安排的支出（款）其他城市基础设施配套费安排的支出（项）。</w:t>
      </w:r>
      <w:r>
        <w:rPr>
          <w:rFonts w:ascii="仿宋_GB2312" w:eastAsia="仿宋_GB2312" w:hint="eastAsia"/>
          <w:szCs w:val="32"/>
        </w:rPr>
        <w:t>年初预算为</w:t>
      </w:r>
      <w:r>
        <w:rPr>
          <w:rFonts w:ascii="仿宋_GB2312" w:eastAsia="仿宋_GB2312" w:hint="eastAsia"/>
          <w:szCs w:val="32"/>
        </w:rPr>
        <w:lastRenderedPageBreak/>
        <w:t>4000</w:t>
      </w:r>
      <w:r>
        <w:rPr>
          <w:rFonts w:ascii="仿宋_GB2312" w:eastAsia="仿宋_GB2312" w:hint="eastAsia"/>
          <w:szCs w:val="32"/>
        </w:rPr>
        <w:t>万元，支出决算为</w:t>
      </w:r>
      <w:r>
        <w:rPr>
          <w:rFonts w:ascii="仿宋_GB2312" w:eastAsia="仿宋_GB2312" w:hint="eastAsia"/>
          <w:szCs w:val="32"/>
        </w:rPr>
        <w:t>4000</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九、国有资本经营预算财政拨款支出决算情况说明</w:t>
      </w:r>
    </w:p>
    <w:p w:rsidR="00EA75AD" w:rsidRDefault="000D1272">
      <w:pPr>
        <w:spacing w:line="580" w:lineRule="exact"/>
        <w:ind w:firstLineChars="200" w:firstLine="640"/>
        <w:rPr>
          <w:rFonts w:ascii="仿宋_GB2312" w:eastAsia="仿宋_GB2312" w:hAnsi="宋体" w:cs="Courier New"/>
          <w:szCs w:val="32"/>
        </w:rPr>
      </w:pPr>
      <w:r>
        <w:rPr>
          <w:rFonts w:ascii="仿宋_GB2312" w:eastAsia="仿宋_GB2312" w:hAnsi="宋体" w:cs="Courier New" w:hint="eastAsia"/>
          <w:szCs w:val="32"/>
        </w:rPr>
        <w:t>本</w:t>
      </w:r>
      <w:r>
        <w:rPr>
          <w:rFonts w:ascii="仿宋_GB2312" w:eastAsia="仿宋_GB2312" w:hAnsi="宋体" w:cs="Courier New" w:hint="eastAsia"/>
          <w:szCs w:val="32"/>
        </w:rPr>
        <w:t>部门</w:t>
      </w:r>
      <w:r>
        <w:rPr>
          <w:rFonts w:ascii="仿宋_GB2312" w:eastAsia="仿宋_GB2312" w:hAnsi="宋体" w:cs="Courier New" w:hint="eastAsia"/>
          <w:szCs w:val="32"/>
        </w:rPr>
        <w:t>没有国有资本经营预算财政拨款支出</w:t>
      </w:r>
      <w:r>
        <w:rPr>
          <w:rFonts w:ascii="仿宋_GB2312" w:eastAsia="仿宋_GB2312" w:hAnsi="宋体" w:cs="Courier New" w:hint="eastAsia"/>
          <w:szCs w:val="32"/>
        </w:rPr>
        <w:t>。</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t>十、其他重要事项情况说明</w:t>
      </w:r>
      <w:r>
        <w:rPr>
          <w:rFonts w:ascii="黑体" w:eastAsia="黑体" w:hAnsi="黑体" w:hint="eastAsia"/>
          <w:szCs w:val="32"/>
        </w:rPr>
        <w:t xml:space="preserve"> </w:t>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（一）机关运行经费支出情况</w:t>
      </w:r>
    </w:p>
    <w:p w:rsidR="00EA75AD" w:rsidRDefault="000D1272">
      <w:pPr>
        <w:spacing w:line="580" w:lineRule="exact"/>
        <w:ind w:firstLineChars="200" w:firstLine="640"/>
        <w:rPr>
          <w:rFonts w:ascii="仿宋_GB2312" w:eastAsia="仿宋_GB2312"/>
          <w:b/>
          <w:szCs w:val="32"/>
        </w:rPr>
      </w:pPr>
      <w:r>
        <w:rPr>
          <w:rFonts w:ascii="仿宋_GB2312" w:eastAsia="仿宋_GB2312" w:hint="eastAsia"/>
          <w:szCs w:val="32"/>
        </w:rPr>
        <w:t>2021</w:t>
      </w:r>
      <w:r>
        <w:rPr>
          <w:rFonts w:ascii="仿宋_GB2312" w:eastAsia="仿宋_GB2312" w:hint="eastAsia"/>
          <w:szCs w:val="32"/>
        </w:rPr>
        <w:t>年度机关运行经费支出</w:t>
      </w:r>
      <w:r>
        <w:rPr>
          <w:rFonts w:ascii="仿宋_GB2312" w:eastAsia="仿宋_GB2312" w:hint="eastAsia"/>
          <w:szCs w:val="32"/>
        </w:rPr>
        <w:t>140.79</w:t>
      </w:r>
      <w:r>
        <w:rPr>
          <w:rFonts w:ascii="仿宋_GB2312" w:eastAsia="仿宋_GB2312" w:hint="eastAsia"/>
          <w:szCs w:val="32"/>
        </w:rPr>
        <w:t>万元</w:t>
      </w:r>
      <w:r>
        <w:rPr>
          <w:rFonts w:ascii="仿宋_GB2312" w:eastAsia="仿宋_GB2312" w:hAnsi="宋体" w:cs="Courier New" w:hint="eastAsia"/>
          <w:szCs w:val="32"/>
        </w:rPr>
        <w:t>，与</w:t>
      </w:r>
      <w:r>
        <w:rPr>
          <w:rFonts w:ascii="仿宋_GB2312" w:eastAsia="仿宋_GB2312" w:hAnsi="宋体" w:cs="Courier New" w:hint="eastAsia"/>
          <w:szCs w:val="32"/>
        </w:rPr>
        <w:t>2021</w:t>
      </w:r>
      <w:r>
        <w:rPr>
          <w:rFonts w:ascii="仿宋_GB2312" w:eastAsia="仿宋_GB2312" w:hAnsi="宋体" w:cs="Courier New" w:hint="eastAsia"/>
          <w:szCs w:val="32"/>
        </w:rPr>
        <w:t>年预算基本持平</w:t>
      </w:r>
      <w:r>
        <w:rPr>
          <w:rFonts w:ascii="仿宋_GB2312" w:eastAsia="仿宋_GB2312" w:hAnsi="宋体" w:cs="Courier New" w:hint="eastAsia"/>
          <w:szCs w:val="32"/>
        </w:rPr>
        <w:t>。</w:t>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（二）政府采购支出情况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年度政</w:t>
      </w:r>
      <w:r>
        <w:rPr>
          <w:rFonts w:ascii="仿宋_GB2312" w:eastAsia="仿宋_GB2312" w:hint="eastAsia"/>
          <w:szCs w:val="32"/>
        </w:rPr>
        <w:t>府采购支出总额</w:t>
      </w:r>
      <w:r>
        <w:rPr>
          <w:rFonts w:ascii="仿宋_GB2312" w:eastAsia="仿宋_GB2312" w:hint="eastAsia"/>
          <w:szCs w:val="32"/>
        </w:rPr>
        <w:t>3254.91</w:t>
      </w:r>
      <w:r>
        <w:rPr>
          <w:rFonts w:ascii="仿宋_GB2312" w:eastAsia="仿宋_GB2312" w:hint="eastAsia"/>
          <w:szCs w:val="32"/>
        </w:rPr>
        <w:t>万元，其中：政府采购货物支出</w:t>
      </w:r>
      <w:r>
        <w:rPr>
          <w:rFonts w:ascii="仿宋_GB2312" w:eastAsia="仿宋_GB2312" w:hint="eastAsia"/>
          <w:szCs w:val="32"/>
        </w:rPr>
        <w:t>161</w:t>
      </w:r>
      <w:r>
        <w:rPr>
          <w:rFonts w:ascii="仿宋_GB2312" w:eastAsia="仿宋_GB2312" w:hint="eastAsia"/>
          <w:szCs w:val="32"/>
        </w:rPr>
        <w:t>万元、政府采购工程支出</w:t>
      </w:r>
      <w:r>
        <w:rPr>
          <w:rFonts w:ascii="仿宋_GB2312" w:eastAsia="仿宋_GB2312" w:hint="eastAsia"/>
          <w:szCs w:val="32"/>
        </w:rPr>
        <w:t>2694.39</w:t>
      </w:r>
      <w:r>
        <w:rPr>
          <w:rFonts w:ascii="仿宋_GB2312" w:eastAsia="仿宋_GB2312" w:hint="eastAsia"/>
          <w:szCs w:val="32"/>
        </w:rPr>
        <w:t>万元、政府采购服务支出</w:t>
      </w:r>
      <w:r>
        <w:rPr>
          <w:rFonts w:ascii="仿宋_GB2312" w:eastAsia="仿宋_GB2312" w:hint="eastAsia"/>
          <w:szCs w:val="32"/>
        </w:rPr>
        <w:t>399.52</w:t>
      </w:r>
      <w:r>
        <w:rPr>
          <w:rFonts w:ascii="仿宋_GB2312" w:eastAsia="仿宋_GB2312" w:hint="eastAsia"/>
          <w:szCs w:val="32"/>
        </w:rPr>
        <w:t>万元。授予中小企业合同金额</w:t>
      </w:r>
      <w:r>
        <w:rPr>
          <w:rFonts w:ascii="仿宋_GB2312" w:eastAsia="仿宋_GB2312" w:hint="eastAsia"/>
          <w:szCs w:val="32"/>
        </w:rPr>
        <w:t>3193.21</w:t>
      </w:r>
      <w:r>
        <w:rPr>
          <w:rFonts w:ascii="仿宋_GB2312" w:eastAsia="仿宋_GB2312" w:hint="eastAsia"/>
          <w:szCs w:val="32"/>
        </w:rPr>
        <w:t>万元，占政府采购支出总额的</w:t>
      </w:r>
      <w:r>
        <w:rPr>
          <w:rFonts w:ascii="仿宋_GB2312" w:eastAsia="仿宋_GB2312" w:hint="eastAsia"/>
          <w:szCs w:val="32"/>
        </w:rPr>
        <w:t>98.1%</w:t>
      </w:r>
      <w:r>
        <w:rPr>
          <w:rFonts w:ascii="仿宋_GB2312" w:eastAsia="仿宋_GB2312" w:hint="eastAsia"/>
          <w:szCs w:val="32"/>
        </w:rPr>
        <w:t>，其中：授予小微企业合同金额</w:t>
      </w:r>
      <w:r>
        <w:rPr>
          <w:rFonts w:ascii="仿宋_GB2312" w:eastAsia="仿宋_GB2312" w:hint="eastAsia"/>
          <w:szCs w:val="32"/>
        </w:rPr>
        <w:t>3193.21</w:t>
      </w:r>
      <w:r>
        <w:rPr>
          <w:rFonts w:ascii="仿宋_GB2312" w:eastAsia="仿宋_GB2312" w:hint="eastAsia"/>
          <w:szCs w:val="32"/>
        </w:rPr>
        <w:t>万元，占政府采购支出总额的</w:t>
      </w:r>
      <w:r>
        <w:rPr>
          <w:rFonts w:ascii="仿宋_GB2312" w:eastAsia="仿宋_GB2312" w:hint="eastAsia"/>
          <w:szCs w:val="32"/>
        </w:rPr>
        <w:t>98.1%</w:t>
      </w:r>
      <w:r>
        <w:rPr>
          <w:rFonts w:ascii="仿宋_GB2312" w:eastAsia="仿宋_GB2312" w:hint="eastAsia"/>
          <w:szCs w:val="32"/>
        </w:rPr>
        <w:t>。货物采购授予中小企业合同金额占货物支出金额的</w:t>
      </w:r>
      <w:r>
        <w:rPr>
          <w:rFonts w:ascii="仿宋_GB2312" w:eastAsia="仿宋_GB2312" w:hint="eastAsia"/>
          <w:szCs w:val="32"/>
        </w:rPr>
        <w:t>65.8 %</w:t>
      </w:r>
      <w:r>
        <w:rPr>
          <w:rFonts w:ascii="仿宋_GB2312" w:eastAsia="仿宋_GB2312" w:hint="eastAsia"/>
          <w:szCs w:val="32"/>
        </w:rPr>
        <w:t>，工程采购授予中小企业合同金额占工程支出金额的</w:t>
      </w:r>
      <w:r>
        <w:rPr>
          <w:rFonts w:ascii="仿宋_GB2312" w:eastAsia="仿宋_GB2312" w:hint="eastAsia"/>
          <w:szCs w:val="32"/>
        </w:rPr>
        <w:t>100%</w:t>
      </w:r>
      <w:r>
        <w:rPr>
          <w:rFonts w:ascii="仿宋_GB2312" w:eastAsia="仿宋_GB2312" w:hint="eastAsia"/>
          <w:szCs w:val="32"/>
        </w:rPr>
        <w:t>，服务采购授予中小企业合同金额占服务支出金额的</w:t>
      </w:r>
      <w:r>
        <w:rPr>
          <w:rFonts w:ascii="仿宋_GB2312" w:eastAsia="仿宋_GB2312" w:hint="eastAsia"/>
          <w:szCs w:val="32"/>
        </w:rPr>
        <w:t>97.9%</w:t>
      </w:r>
      <w:r>
        <w:rPr>
          <w:rFonts w:ascii="仿宋_GB2312" w:eastAsia="仿宋_GB2312" w:hint="eastAsia"/>
          <w:szCs w:val="32"/>
        </w:rPr>
        <w:t>。</w:t>
      </w:r>
    </w:p>
    <w:p w:rsidR="00EA75AD" w:rsidRDefault="000D1272">
      <w:pPr>
        <w:spacing w:line="580" w:lineRule="exact"/>
        <w:ind w:firstLineChars="200" w:firstLine="640"/>
        <w:rPr>
          <w:rFonts w:ascii="楷体_GB2312" w:eastAsia="楷体_GB2312"/>
          <w:szCs w:val="32"/>
        </w:rPr>
      </w:pPr>
      <w:r>
        <w:rPr>
          <w:rFonts w:ascii="楷体_GB2312" w:eastAsia="楷体_GB2312" w:hint="eastAsia"/>
          <w:szCs w:val="32"/>
        </w:rPr>
        <w:t>（三）国有资产占用情况</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截至</w:t>
      </w:r>
      <w:r>
        <w:rPr>
          <w:rFonts w:ascii="仿宋_GB2312" w:eastAsia="仿宋_GB2312" w:hint="eastAsia"/>
          <w:szCs w:val="32"/>
        </w:rPr>
        <w:t xml:space="preserve"> 2021 </w:t>
      </w:r>
      <w:r>
        <w:rPr>
          <w:rFonts w:ascii="仿宋_GB2312" w:eastAsia="仿宋_GB2312" w:hint="eastAsia"/>
          <w:szCs w:val="32"/>
        </w:rPr>
        <w:t>年</w:t>
      </w:r>
      <w:r>
        <w:rPr>
          <w:rFonts w:ascii="仿宋_GB2312" w:eastAsia="仿宋_GB2312" w:hint="eastAsia"/>
          <w:szCs w:val="32"/>
        </w:rPr>
        <w:t xml:space="preserve"> 12 </w:t>
      </w:r>
      <w:r>
        <w:rPr>
          <w:rFonts w:ascii="仿宋_GB2312" w:eastAsia="仿宋_GB2312" w:hint="eastAsia"/>
          <w:szCs w:val="32"/>
        </w:rPr>
        <w:t>月</w:t>
      </w:r>
      <w:r>
        <w:rPr>
          <w:rFonts w:ascii="仿宋_GB2312" w:eastAsia="仿宋_GB2312" w:hint="eastAsia"/>
          <w:szCs w:val="32"/>
        </w:rPr>
        <w:t xml:space="preserve"> </w:t>
      </w:r>
      <w:r>
        <w:rPr>
          <w:rFonts w:ascii="仿宋_GB2312" w:eastAsia="仿宋_GB2312" w:hint="eastAsia"/>
          <w:szCs w:val="32"/>
        </w:rPr>
        <w:t xml:space="preserve">31 </w:t>
      </w:r>
      <w:r>
        <w:rPr>
          <w:rFonts w:ascii="仿宋_GB2312" w:eastAsia="仿宋_GB2312" w:hint="eastAsia"/>
          <w:szCs w:val="32"/>
        </w:rPr>
        <w:t>日，本</w:t>
      </w:r>
      <w:r>
        <w:rPr>
          <w:rFonts w:ascii="仿宋_GB2312" w:eastAsia="仿宋_GB2312" w:hint="eastAsia"/>
          <w:szCs w:val="32"/>
        </w:rPr>
        <w:t>部门</w:t>
      </w:r>
      <w:r>
        <w:rPr>
          <w:rFonts w:ascii="仿宋_GB2312" w:eastAsia="仿宋_GB2312" w:hint="eastAsia"/>
          <w:szCs w:val="32"/>
        </w:rPr>
        <w:t>共有车辆</w:t>
      </w:r>
      <w:r>
        <w:rPr>
          <w:rFonts w:ascii="仿宋_GB2312" w:eastAsia="仿宋_GB2312" w:hint="eastAsia"/>
          <w:szCs w:val="32"/>
        </w:rPr>
        <w:t>3</w:t>
      </w:r>
      <w:r>
        <w:rPr>
          <w:rFonts w:ascii="仿宋_GB2312" w:eastAsia="仿宋_GB2312" w:hint="eastAsia"/>
          <w:szCs w:val="32"/>
        </w:rPr>
        <w:t>辆，其中，机要通信用车</w:t>
      </w:r>
      <w:r>
        <w:rPr>
          <w:rFonts w:ascii="仿宋_GB2312" w:eastAsia="仿宋_GB2312" w:hint="eastAsia"/>
          <w:szCs w:val="32"/>
        </w:rPr>
        <w:t>1</w:t>
      </w:r>
      <w:r>
        <w:rPr>
          <w:rFonts w:ascii="仿宋_GB2312" w:eastAsia="仿宋_GB2312" w:hint="eastAsia"/>
          <w:szCs w:val="32"/>
        </w:rPr>
        <w:t>辆、其他用车</w:t>
      </w:r>
      <w:r>
        <w:rPr>
          <w:rFonts w:ascii="仿宋_GB2312" w:eastAsia="仿宋_GB2312" w:hint="eastAsia"/>
          <w:szCs w:val="32"/>
        </w:rPr>
        <w:t>2</w:t>
      </w:r>
      <w:r>
        <w:rPr>
          <w:rFonts w:ascii="仿宋_GB2312" w:eastAsia="仿宋_GB2312" w:hint="eastAsia"/>
          <w:szCs w:val="32"/>
        </w:rPr>
        <w:t>辆，其他用车主要是</w:t>
      </w:r>
      <w:r>
        <w:rPr>
          <w:rFonts w:ascii="仿宋_GB2312" w:eastAsia="仿宋_GB2312" w:hint="eastAsia"/>
          <w:szCs w:val="32"/>
        </w:rPr>
        <w:t>公务用车</w:t>
      </w:r>
      <w:r>
        <w:rPr>
          <w:rFonts w:ascii="仿宋_GB2312" w:eastAsia="仿宋_GB2312" w:hint="eastAsia"/>
          <w:szCs w:val="32"/>
        </w:rPr>
        <w:t>；单位价值</w:t>
      </w:r>
      <w:r>
        <w:rPr>
          <w:rFonts w:ascii="仿宋_GB2312" w:eastAsia="仿宋_GB2312" w:hint="eastAsia"/>
          <w:szCs w:val="32"/>
        </w:rPr>
        <w:t xml:space="preserve"> 50 </w:t>
      </w:r>
      <w:r>
        <w:rPr>
          <w:rFonts w:ascii="仿宋_GB2312" w:eastAsia="仿宋_GB2312" w:hint="eastAsia"/>
          <w:szCs w:val="32"/>
        </w:rPr>
        <w:t>万元以上通用设备</w:t>
      </w:r>
      <w:r>
        <w:rPr>
          <w:rFonts w:ascii="仿宋_GB2312" w:eastAsia="仿宋_GB2312" w:hint="eastAsia"/>
          <w:szCs w:val="32"/>
        </w:rPr>
        <w:t>0</w:t>
      </w:r>
      <w:r>
        <w:rPr>
          <w:rFonts w:ascii="仿宋_GB2312" w:eastAsia="仿宋_GB2312" w:hint="eastAsia"/>
          <w:szCs w:val="32"/>
        </w:rPr>
        <w:t>台（套）；单位价值</w:t>
      </w:r>
      <w:r>
        <w:rPr>
          <w:rFonts w:ascii="仿宋_GB2312" w:eastAsia="仿宋_GB2312" w:hint="eastAsia"/>
          <w:szCs w:val="32"/>
        </w:rPr>
        <w:t xml:space="preserve"> 100 </w:t>
      </w:r>
      <w:r>
        <w:rPr>
          <w:rFonts w:ascii="仿宋_GB2312" w:eastAsia="仿宋_GB2312" w:hint="eastAsia"/>
          <w:szCs w:val="32"/>
        </w:rPr>
        <w:t>万元以上专用设备</w:t>
      </w:r>
      <w:r>
        <w:rPr>
          <w:rFonts w:ascii="仿宋_GB2312" w:eastAsia="仿宋_GB2312" w:hint="eastAsia"/>
          <w:szCs w:val="32"/>
        </w:rPr>
        <w:t>0</w:t>
      </w:r>
      <w:r>
        <w:rPr>
          <w:rFonts w:ascii="仿宋_GB2312" w:eastAsia="仿宋_GB2312" w:hint="eastAsia"/>
          <w:szCs w:val="32"/>
        </w:rPr>
        <w:t>台（套）。</w:t>
      </w:r>
    </w:p>
    <w:p w:rsidR="00EA75AD" w:rsidRDefault="000D1272">
      <w:pPr>
        <w:spacing w:line="580" w:lineRule="exact"/>
        <w:ind w:firstLineChars="200" w:firstLine="640"/>
        <w:rPr>
          <w:rFonts w:ascii="黑体" w:eastAsia="黑体" w:hAnsi="黑体"/>
          <w:szCs w:val="32"/>
        </w:rPr>
      </w:pPr>
      <w:r>
        <w:rPr>
          <w:rFonts w:ascii="黑体" w:eastAsia="黑体" w:hAnsi="黑体" w:hint="eastAsia"/>
          <w:szCs w:val="32"/>
        </w:rPr>
        <w:lastRenderedPageBreak/>
        <w:t>十一、预算绩效情况说明</w:t>
      </w:r>
    </w:p>
    <w:p w:rsidR="00EA75AD" w:rsidRDefault="000D1272">
      <w:pPr>
        <w:spacing w:line="580" w:lineRule="exact"/>
        <w:ind w:firstLineChars="200" w:firstLine="640"/>
        <w:rPr>
          <w:rFonts w:ascii="楷体_GB2312" w:eastAsia="楷体_GB2312"/>
          <w:bCs/>
          <w:kern w:val="0"/>
          <w:szCs w:val="32"/>
        </w:rPr>
      </w:pPr>
      <w:r>
        <w:rPr>
          <w:rFonts w:ascii="楷体_GB2312" w:eastAsia="楷体_GB2312" w:hint="eastAsia"/>
          <w:bCs/>
          <w:kern w:val="0"/>
          <w:szCs w:val="32"/>
        </w:rPr>
        <w:t>（一）预算绩效管理工作开展情况</w:t>
      </w:r>
    </w:p>
    <w:p w:rsidR="00EA75AD" w:rsidRDefault="000D1272">
      <w:pPr>
        <w:spacing w:line="580" w:lineRule="exact"/>
        <w:ind w:firstLineChars="200" w:firstLine="640"/>
        <w:rPr>
          <w:rFonts w:ascii="仿宋_GB2312" w:eastAsia="仿宋_GB2312"/>
          <w:kern w:val="0"/>
          <w:szCs w:val="32"/>
        </w:rPr>
      </w:pPr>
      <w:r>
        <w:rPr>
          <w:rFonts w:ascii="仿宋_GB2312" w:eastAsia="仿宋_GB2312" w:hint="eastAsia"/>
          <w:kern w:val="0"/>
          <w:szCs w:val="32"/>
        </w:rPr>
        <w:t>根据预算绩效管理要求，我</w:t>
      </w:r>
      <w:r>
        <w:rPr>
          <w:rFonts w:ascii="仿宋_GB2312" w:eastAsia="仿宋_GB2312" w:hint="eastAsia"/>
          <w:kern w:val="0"/>
          <w:szCs w:val="32"/>
        </w:rPr>
        <w:t>部门</w:t>
      </w:r>
      <w:r>
        <w:rPr>
          <w:rFonts w:ascii="仿宋_GB2312" w:eastAsia="仿宋_GB2312" w:hint="eastAsia"/>
          <w:kern w:val="0"/>
          <w:szCs w:val="32"/>
        </w:rPr>
        <w:t>按照“谁用款、谁评价”的原则，组织对</w:t>
      </w:r>
      <w:r>
        <w:rPr>
          <w:rFonts w:ascii="仿宋_GB2312" w:eastAsia="仿宋_GB2312" w:hint="eastAsia"/>
          <w:kern w:val="0"/>
          <w:szCs w:val="32"/>
        </w:rPr>
        <w:t>2021</w:t>
      </w:r>
      <w:r>
        <w:rPr>
          <w:rFonts w:ascii="仿宋_GB2312" w:eastAsia="仿宋_GB2312" w:hint="eastAsia"/>
          <w:kern w:val="0"/>
          <w:szCs w:val="32"/>
        </w:rPr>
        <w:t>年度区级预算安排项目支出进行全面自评，涵盖项目</w:t>
      </w:r>
      <w:r>
        <w:rPr>
          <w:rFonts w:ascii="仿宋_GB2312" w:eastAsia="仿宋_GB2312" w:hint="eastAsia"/>
          <w:kern w:val="0"/>
          <w:szCs w:val="32"/>
        </w:rPr>
        <w:t>3</w:t>
      </w:r>
      <w:r>
        <w:rPr>
          <w:rFonts w:ascii="仿宋_GB2312" w:eastAsia="仿宋_GB2312" w:hint="eastAsia"/>
          <w:kern w:val="0"/>
          <w:szCs w:val="32"/>
        </w:rPr>
        <w:t>个，涉及预算资金</w:t>
      </w:r>
      <w:r>
        <w:rPr>
          <w:rFonts w:ascii="仿宋_GB2312" w:eastAsia="仿宋_GB2312" w:hint="eastAsia"/>
          <w:kern w:val="0"/>
          <w:szCs w:val="32"/>
        </w:rPr>
        <w:t>22895.31</w:t>
      </w:r>
      <w:r>
        <w:rPr>
          <w:rFonts w:ascii="仿宋_GB2312" w:eastAsia="仿宋_GB2312" w:hint="eastAsia"/>
          <w:kern w:val="0"/>
          <w:szCs w:val="32"/>
        </w:rPr>
        <w:t>万元，占</w:t>
      </w:r>
      <w:r>
        <w:rPr>
          <w:rFonts w:ascii="仿宋_GB2312" w:eastAsia="仿宋_GB2312" w:hint="eastAsia"/>
          <w:kern w:val="0"/>
          <w:szCs w:val="32"/>
        </w:rPr>
        <w:t>部门</w:t>
      </w:r>
      <w:r>
        <w:rPr>
          <w:rFonts w:ascii="仿宋_GB2312" w:eastAsia="仿宋_GB2312" w:hint="eastAsia"/>
          <w:kern w:val="0"/>
          <w:szCs w:val="32"/>
        </w:rPr>
        <w:t>预算项目支出总额的</w:t>
      </w:r>
      <w:r>
        <w:rPr>
          <w:rFonts w:ascii="仿宋_GB2312" w:eastAsia="仿宋_GB2312" w:hint="eastAsia"/>
          <w:kern w:val="0"/>
          <w:szCs w:val="32"/>
        </w:rPr>
        <w:t>100</w:t>
      </w:r>
      <w:r>
        <w:rPr>
          <w:rFonts w:ascii="仿宋_GB2312" w:eastAsia="仿宋_GB2312" w:hint="eastAsia"/>
          <w:kern w:val="0"/>
          <w:szCs w:val="32"/>
        </w:rPr>
        <w:t>%</w:t>
      </w:r>
      <w:r>
        <w:rPr>
          <w:rFonts w:ascii="仿宋_GB2312" w:eastAsia="仿宋_GB2312" w:hint="eastAsia"/>
          <w:kern w:val="0"/>
          <w:szCs w:val="32"/>
        </w:rPr>
        <w:t>。</w:t>
      </w:r>
    </w:p>
    <w:p w:rsidR="00EA75AD" w:rsidRDefault="000D1272">
      <w:pPr>
        <w:spacing w:line="580" w:lineRule="exact"/>
        <w:ind w:firstLineChars="200" w:firstLine="640"/>
        <w:rPr>
          <w:rFonts w:ascii="仿宋_GB2312" w:eastAsia="仿宋_GB2312"/>
          <w:kern w:val="0"/>
          <w:szCs w:val="32"/>
        </w:rPr>
      </w:pPr>
      <w:r>
        <w:rPr>
          <w:rFonts w:ascii="仿宋_GB2312" w:eastAsia="仿宋_GB2312" w:hint="eastAsia"/>
          <w:kern w:val="0"/>
          <w:szCs w:val="32"/>
        </w:rPr>
        <w:t>组织开展部门整体支出绩效自评，涉及预算资金</w:t>
      </w:r>
      <w:r>
        <w:rPr>
          <w:rFonts w:ascii="仿宋_GB2312" w:eastAsia="仿宋_GB2312" w:hint="eastAsia"/>
          <w:kern w:val="0"/>
          <w:szCs w:val="32"/>
        </w:rPr>
        <w:t>22895.31</w:t>
      </w:r>
      <w:r>
        <w:rPr>
          <w:rFonts w:ascii="仿宋_GB2312" w:eastAsia="仿宋_GB2312" w:hint="eastAsia"/>
          <w:kern w:val="0"/>
          <w:szCs w:val="32"/>
        </w:rPr>
        <w:t>万元，其中财政拨款</w:t>
      </w:r>
      <w:r>
        <w:rPr>
          <w:rFonts w:ascii="仿宋_GB2312" w:eastAsia="仿宋_GB2312" w:hint="eastAsia"/>
          <w:kern w:val="0"/>
          <w:szCs w:val="32"/>
        </w:rPr>
        <w:t>22895.31</w:t>
      </w:r>
      <w:r>
        <w:rPr>
          <w:rFonts w:ascii="仿宋_GB2312" w:eastAsia="仿宋_GB2312" w:hint="eastAsia"/>
          <w:kern w:val="0"/>
          <w:szCs w:val="32"/>
        </w:rPr>
        <w:t>万元。</w:t>
      </w:r>
    </w:p>
    <w:p w:rsidR="00EA75AD" w:rsidRDefault="000D1272">
      <w:pPr>
        <w:spacing w:line="580" w:lineRule="exact"/>
        <w:ind w:firstLineChars="200" w:firstLine="640"/>
        <w:rPr>
          <w:rFonts w:ascii="仿宋_GB2312" w:eastAsia="仿宋_GB2312"/>
          <w:kern w:val="0"/>
          <w:szCs w:val="32"/>
        </w:rPr>
      </w:pPr>
      <w:r>
        <w:rPr>
          <w:rFonts w:ascii="仿宋_GB2312" w:eastAsia="仿宋_GB2312" w:hint="eastAsia"/>
          <w:kern w:val="0"/>
          <w:szCs w:val="32"/>
        </w:rPr>
        <w:t>本部门无部门评价项目</w:t>
      </w:r>
    </w:p>
    <w:p w:rsidR="00EA75AD" w:rsidRDefault="000D1272">
      <w:pPr>
        <w:spacing w:line="580" w:lineRule="exact"/>
        <w:ind w:firstLineChars="200" w:firstLine="640"/>
        <w:rPr>
          <w:rFonts w:ascii="楷体_GB2312" w:eastAsia="楷体_GB2312"/>
          <w:bCs/>
          <w:kern w:val="0"/>
          <w:szCs w:val="32"/>
        </w:rPr>
      </w:pPr>
      <w:r>
        <w:rPr>
          <w:rFonts w:ascii="楷体_GB2312" w:eastAsia="楷体_GB2312" w:hint="eastAsia"/>
          <w:bCs/>
          <w:kern w:val="0"/>
          <w:szCs w:val="32"/>
        </w:rPr>
        <w:t>（二）项目绩效自评结果</w:t>
      </w:r>
    </w:p>
    <w:p w:rsidR="00EA75AD" w:rsidRDefault="000D1272">
      <w:pPr>
        <w:spacing w:line="580" w:lineRule="exact"/>
        <w:ind w:firstLineChars="200" w:firstLine="640"/>
        <w:rPr>
          <w:rFonts w:ascii="仿宋_GB2312" w:eastAsia="仿宋_GB2312" w:cs="仿宋_GB2312"/>
          <w:szCs w:val="32"/>
        </w:rPr>
      </w:pPr>
      <w:r>
        <w:rPr>
          <w:rFonts w:ascii="仿宋_GB2312" w:eastAsia="仿宋_GB2312" w:hint="eastAsia"/>
          <w:szCs w:val="32"/>
        </w:rPr>
        <w:t>本部门</w:t>
      </w:r>
      <w:r>
        <w:rPr>
          <w:rFonts w:ascii="仿宋_GB2312" w:eastAsia="仿宋_GB2312" w:hint="eastAsia"/>
          <w:szCs w:val="32"/>
        </w:rPr>
        <w:t>2021</w:t>
      </w:r>
      <w:r>
        <w:rPr>
          <w:rFonts w:ascii="仿宋_GB2312" w:eastAsia="仿宋_GB2312" w:hint="eastAsia"/>
          <w:szCs w:val="32"/>
        </w:rPr>
        <w:t>年度区级预算安排项目支出绩效自评的</w:t>
      </w:r>
      <w:r>
        <w:rPr>
          <w:rFonts w:ascii="仿宋_GB2312" w:eastAsia="仿宋_GB2312" w:hint="eastAsia"/>
          <w:szCs w:val="32"/>
        </w:rPr>
        <w:t>3</w:t>
      </w:r>
      <w:r>
        <w:rPr>
          <w:rFonts w:ascii="仿宋_GB2312" w:eastAsia="仿宋_GB2312" w:hint="eastAsia"/>
          <w:szCs w:val="32"/>
        </w:rPr>
        <w:t>个项目中，</w:t>
      </w:r>
      <w:r>
        <w:rPr>
          <w:rFonts w:ascii="仿宋_GB2312" w:eastAsia="仿宋_GB2312" w:hint="eastAsia"/>
          <w:szCs w:val="32"/>
        </w:rPr>
        <w:t>3</w:t>
      </w:r>
      <w:r>
        <w:rPr>
          <w:rFonts w:ascii="仿宋_GB2312" w:eastAsia="仿宋_GB2312" w:hint="eastAsia"/>
          <w:szCs w:val="32"/>
        </w:rPr>
        <w:t>个项目自评等级为优，</w:t>
      </w:r>
      <w:r>
        <w:rPr>
          <w:rFonts w:ascii="仿宋_GB2312" w:eastAsia="仿宋_GB2312" w:hint="eastAsia"/>
          <w:szCs w:val="32"/>
        </w:rPr>
        <w:t>0</w:t>
      </w:r>
      <w:r>
        <w:rPr>
          <w:rFonts w:ascii="仿宋_GB2312" w:eastAsia="仿宋_GB2312" w:hint="eastAsia"/>
          <w:szCs w:val="32"/>
        </w:rPr>
        <w:t>个项目自评等级为良，</w:t>
      </w:r>
      <w:r>
        <w:rPr>
          <w:rFonts w:ascii="仿宋_GB2312" w:eastAsia="仿宋_GB2312" w:hint="eastAsia"/>
          <w:szCs w:val="32"/>
        </w:rPr>
        <w:t>0</w:t>
      </w:r>
      <w:r>
        <w:rPr>
          <w:rFonts w:ascii="仿宋_GB2312" w:eastAsia="仿宋_GB2312" w:hint="eastAsia"/>
          <w:szCs w:val="32"/>
        </w:rPr>
        <w:t>个项目自评等级为中，</w:t>
      </w:r>
      <w:r>
        <w:rPr>
          <w:rFonts w:ascii="仿宋_GB2312" w:eastAsia="仿宋_GB2312" w:hint="eastAsia"/>
          <w:szCs w:val="32"/>
        </w:rPr>
        <w:t>0</w:t>
      </w:r>
      <w:r>
        <w:rPr>
          <w:rFonts w:ascii="仿宋_GB2312" w:eastAsia="仿宋_GB2312" w:hint="eastAsia"/>
          <w:szCs w:val="32"/>
        </w:rPr>
        <w:t>个项目自评等级为差。</w:t>
      </w:r>
      <w:r>
        <w:rPr>
          <w:rFonts w:ascii="仿宋_GB2312" w:eastAsia="仿宋_GB2312" w:cs="仿宋_GB2312" w:hint="eastAsia"/>
          <w:szCs w:val="32"/>
        </w:rPr>
        <w:t>从自评情况看，项目支出绩效管理的重视程度进一步提升，项目有序开展，执行和完成情况较好，资金使用比较规范。</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本次</w:t>
      </w:r>
      <w:r>
        <w:rPr>
          <w:rFonts w:ascii="仿宋_GB2312" w:eastAsia="仿宋_GB2312"/>
          <w:szCs w:val="32"/>
        </w:rPr>
        <w:t>公开包含</w:t>
      </w:r>
      <w:r>
        <w:rPr>
          <w:rFonts w:ascii="仿宋_GB2312" w:eastAsia="仿宋_GB2312" w:hint="eastAsia"/>
          <w:szCs w:val="32"/>
        </w:rPr>
        <w:t>2021</w:t>
      </w:r>
      <w:r>
        <w:rPr>
          <w:rFonts w:ascii="仿宋_GB2312" w:eastAsia="仿宋_GB2312" w:hint="eastAsia"/>
          <w:szCs w:val="32"/>
        </w:rPr>
        <w:t>年度区级预算安排项目支出绩效自评情况，以及“</w:t>
      </w:r>
      <w:r>
        <w:rPr>
          <w:rFonts w:ascii="仿宋_GB2312" w:eastAsia="仿宋_GB2312" w:hint="eastAsia"/>
          <w:szCs w:val="32"/>
        </w:rPr>
        <w:t>开发区核心区城市建设及运维管理项目</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开发区产业扶持及产业配套项目</w:t>
      </w:r>
      <w:r>
        <w:rPr>
          <w:rFonts w:ascii="仿宋_GB2312" w:eastAsia="仿宋_GB2312" w:hint="eastAsia"/>
          <w:szCs w:val="32"/>
        </w:rPr>
        <w:t>”</w:t>
      </w:r>
      <w:r>
        <w:rPr>
          <w:rFonts w:ascii="仿宋_GB2312" w:eastAsia="仿宋_GB2312" w:hint="eastAsia"/>
          <w:szCs w:val="32"/>
        </w:rPr>
        <w:t>、“开发区教育专项资金项目”</w:t>
      </w:r>
      <w:r>
        <w:rPr>
          <w:rFonts w:ascii="仿宋_GB2312" w:eastAsia="仿宋_GB2312" w:hint="eastAsia"/>
          <w:szCs w:val="32"/>
        </w:rPr>
        <w:t>3</w:t>
      </w:r>
      <w:r>
        <w:rPr>
          <w:rFonts w:ascii="仿宋_GB2312" w:eastAsia="仿宋_GB2312" w:hint="eastAsia"/>
          <w:szCs w:val="32"/>
        </w:rPr>
        <w:t>个项目的绩效自评结果。</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开发区核心区城市建设及运维管理</w:t>
      </w:r>
      <w:r>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Pr>
          <w:rFonts w:ascii="仿宋_GB2312" w:eastAsia="仿宋_GB2312" w:hint="eastAsia"/>
          <w:szCs w:val="32"/>
        </w:rPr>
        <w:t>分。全年预算数为</w:t>
      </w:r>
      <w:r>
        <w:rPr>
          <w:rFonts w:ascii="仿宋_GB2312" w:eastAsia="仿宋_GB2312" w:hint="eastAsia"/>
          <w:szCs w:val="32"/>
        </w:rPr>
        <w:t>16429.9</w:t>
      </w:r>
      <w:r>
        <w:rPr>
          <w:rFonts w:ascii="仿宋_GB2312" w:eastAsia="仿宋_GB2312" w:hint="eastAsia"/>
          <w:szCs w:val="32"/>
        </w:rPr>
        <w:t>万元，执行数为</w:t>
      </w:r>
      <w:r>
        <w:rPr>
          <w:rFonts w:ascii="仿宋_GB2312" w:eastAsia="仿宋_GB2312" w:hint="eastAsia"/>
          <w:szCs w:val="32"/>
        </w:rPr>
        <w:t>16429.9</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w:t>
      </w:r>
      <w:r>
        <w:rPr>
          <w:rFonts w:ascii="仿宋_GB2312" w:eastAsia="仿宋_GB2312" w:hint="eastAsia"/>
          <w:szCs w:val="32"/>
        </w:rPr>
        <w:lastRenderedPageBreak/>
        <w:t>绩效目标完成情况：一是重点项目</w:t>
      </w:r>
      <w:r>
        <w:rPr>
          <w:rFonts w:ascii="仿宋_GB2312" w:eastAsia="仿宋_GB2312" w:hint="eastAsia"/>
          <w:szCs w:val="32"/>
        </w:rPr>
        <w:t>按计划开工</w:t>
      </w:r>
      <w:r>
        <w:rPr>
          <w:rFonts w:ascii="仿宋_GB2312" w:eastAsia="仿宋_GB2312" w:hint="eastAsia"/>
          <w:szCs w:val="32"/>
        </w:rPr>
        <w:t>，竣工</w:t>
      </w:r>
      <w:r>
        <w:rPr>
          <w:rFonts w:ascii="仿宋_GB2312" w:eastAsia="仿宋_GB2312" w:hint="eastAsia"/>
          <w:szCs w:val="32"/>
        </w:rPr>
        <w:t>项目及时</w:t>
      </w:r>
      <w:r>
        <w:rPr>
          <w:rFonts w:ascii="仿宋_GB2312" w:eastAsia="仿宋_GB2312" w:hint="eastAsia"/>
          <w:szCs w:val="32"/>
        </w:rPr>
        <w:t>验收；二是</w:t>
      </w:r>
      <w:r>
        <w:rPr>
          <w:rFonts w:ascii="仿宋_GB2312" w:eastAsia="仿宋_GB2312" w:hint="eastAsia"/>
          <w:szCs w:val="32"/>
        </w:rPr>
        <w:t>有效</w:t>
      </w:r>
      <w:r>
        <w:rPr>
          <w:rFonts w:ascii="仿宋_GB2312" w:eastAsia="仿宋_GB2312" w:hint="eastAsia"/>
          <w:szCs w:val="32"/>
        </w:rPr>
        <w:t>改善</w:t>
      </w:r>
      <w:r>
        <w:rPr>
          <w:rFonts w:ascii="仿宋_GB2312" w:eastAsia="仿宋_GB2312" w:hint="eastAsia"/>
          <w:szCs w:val="32"/>
        </w:rPr>
        <w:t>区域</w:t>
      </w:r>
      <w:r>
        <w:rPr>
          <w:rFonts w:ascii="仿宋_GB2312" w:eastAsia="仿宋_GB2312" w:hint="eastAsia"/>
          <w:szCs w:val="32"/>
        </w:rPr>
        <w:t>交通</w:t>
      </w:r>
      <w:r>
        <w:rPr>
          <w:rFonts w:ascii="仿宋_GB2312" w:eastAsia="仿宋_GB2312" w:hint="eastAsia"/>
          <w:szCs w:val="32"/>
        </w:rPr>
        <w:t>状况</w:t>
      </w:r>
      <w:r>
        <w:rPr>
          <w:rFonts w:ascii="仿宋_GB2312" w:eastAsia="仿宋_GB2312" w:hint="eastAsia"/>
          <w:szCs w:val="32"/>
        </w:rPr>
        <w:t>，提高环境品质，完善城市</w:t>
      </w:r>
      <w:r>
        <w:rPr>
          <w:rFonts w:ascii="仿宋_GB2312" w:eastAsia="仿宋_GB2312" w:hint="eastAsia"/>
          <w:szCs w:val="32"/>
        </w:rPr>
        <w:t>基础设施</w:t>
      </w:r>
      <w:r>
        <w:rPr>
          <w:rFonts w:ascii="仿宋_GB2312" w:eastAsia="仿宋_GB2312" w:hint="eastAsia"/>
          <w:szCs w:val="32"/>
        </w:rPr>
        <w:t>建设</w:t>
      </w:r>
      <w:r>
        <w:rPr>
          <w:rFonts w:ascii="仿宋_GB2312" w:eastAsia="仿宋_GB2312" w:hint="eastAsia"/>
          <w:szCs w:val="32"/>
        </w:rPr>
        <w:t>；三是城市运维管理工作有序开展。</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开发区产业扶持及产业配套项目</w:t>
      </w:r>
      <w:r>
        <w:rPr>
          <w:rFonts w:ascii="仿宋_GB2312" w:eastAsia="仿宋_GB2312" w:hint="eastAsia"/>
          <w:szCs w:val="32"/>
        </w:rPr>
        <w:t>绩效自评综述：根据年初设定的绩效目标，项目自评得分为</w:t>
      </w:r>
      <w:r>
        <w:rPr>
          <w:rFonts w:ascii="仿宋_GB2312" w:eastAsia="仿宋_GB2312" w:hint="eastAsia"/>
          <w:szCs w:val="32"/>
        </w:rPr>
        <w:t>100</w:t>
      </w:r>
      <w:r>
        <w:rPr>
          <w:rFonts w:ascii="仿宋_GB2312" w:eastAsia="仿宋_GB2312" w:hint="eastAsia"/>
          <w:szCs w:val="32"/>
        </w:rPr>
        <w:t>分。全年预算数为</w:t>
      </w:r>
      <w:r>
        <w:rPr>
          <w:rFonts w:ascii="仿宋_GB2312" w:eastAsia="仿宋_GB2312" w:hint="eastAsia"/>
          <w:szCs w:val="32"/>
        </w:rPr>
        <w:t>5783.91</w:t>
      </w:r>
      <w:r>
        <w:rPr>
          <w:rFonts w:ascii="仿宋_GB2312" w:eastAsia="仿宋_GB2312" w:hint="eastAsia"/>
          <w:szCs w:val="32"/>
        </w:rPr>
        <w:t>万元，执行数为</w:t>
      </w:r>
      <w:r>
        <w:rPr>
          <w:rFonts w:ascii="仿宋_GB2312" w:eastAsia="仿宋_GB2312" w:hint="eastAsia"/>
          <w:szCs w:val="32"/>
        </w:rPr>
        <w:t>5783.91</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。项目绩效目标完成情况：一是</w:t>
      </w:r>
      <w:r>
        <w:rPr>
          <w:rFonts w:ascii="仿宋_GB2312" w:eastAsia="仿宋_GB2312" w:hint="eastAsia"/>
          <w:szCs w:val="32"/>
        </w:rPr>
        <w:t>扶持企业完成税收贡献</w:t>
      </w:r>
      <w:r>
        <w:rPr>
          <w:rFonts w:ascii="仿宋_GB2312" w:eastAsia="仿宋_GB2312" w:hint="eastAsia"/>
          <w:szCs w:val="32"/>
        </w:rPr>
        <w:t>；二是</w:t>
      </w:r>
      <w:r>
        <w:rPr>
          <w:rFonts w:ascii="仿宋_GB2312" w:eastAsia="仿宋_GB2312" w:hint="eastAsia"/>
          <w:szCs w:val="32"/>
        </w:rPr>
        <w:t>人才引进、科技创新完成既定目标；三是优化辖区产业布局。</w:t>
      </w:r>
    </w:p>
    <w:p w:rsidR="00EA75AD" w:rsidRDefault="000D1272">
      <w:pPr>
        <w:spacing w:line="580" w:lineRule="exact"/>
        <w:ind w:firstLineChars="200" w:firstLine="640"/>
        <w:rPr>
          <w:rFonts w:ascii="方正小标宋简体" w:eastAsia="方正小标宋简体"/>
          <w:spacing w:val="60"/>
          <w:sz w:val="42"/>
        </w:rPr>
      </w:pPr>
      <w:r>
        <w:rPr>
          <w:rFonts w:ascii="仿宋_GB2312" w:eastAsia="仿宋_GB2312" w:hint="eastAsia"/>
          <w:szCs w:val="32"/>
        </w:rPr>
        <w:t>3.</w:t>
      </w:r>
      <w:r>
        <w:rPr>
          <w:rFonts w:ascii="仿宋_GB2312" w:eastAsia="仿宋_GB2312" w:hint="eastAsia"/>
          <w:szCs w:val="32"/>
        </w:rPr>
        <w:t>开发区教育专项资金项目</w:t>
      </w:r>
      <w:r>
        <w:rPr>
          <w:rFonts w:ascii="仿宋_GB2312" w:eastAsia="仿宋_GB2312" w:hint="eastAsia"/>
          <w:szCs w:val="32"/>
        </w:rPr>
        <w:t>绩效自评综述：根据年初设定的绩效目标，项目自评得分为</w:t>
      </w:r>
      <w:r>
        <w:rPr>
          <w:rFonts w:ascii="仿宋_GB2312" w:eastAsia="仿宋_GB2312" w:hint="eastAsia"/>
          <w:szCs w:val="32"/>
        </w:rPr>
        <w:t>100</w:t>
      </w:r>
      <w:r>
        <w:rPr>
          <w:rFonts w:ascii="仿宋_GB2312" w:eastAsia="仿宋_GB2312" w:hint="eastAsia"/>
          <w:szCs w:val="32"/>
        </w:rPr>
        <w:t>分。全年预算数为</w:t>
      </w:r>
      <w:r>
        <w:rPr>
          <w:rFonts w:ascii="仿宋_GB2312" w:eastAsia="仿宋_GB2312" w:hint="eastAsia"/>
          <w:szCs w:val="32"/>
        </w:rPr>
        <w:t>681.51</w:t>
      </w:r>
      <w:r>
        <w:rPr>
          <w:rFonts w:ascii="仿宋_GB2312" w:eastAsia="仿宋_GB2312" w:hint="eastAsia"/>
          <w:szCs w:val="32"/>
        </w:rPr>
        <w:t>万元，执行数为</w:t>
      </w:r>
      <w:r>
        <w:rPr>
          <w:rFonts w:ascii="仿宋_GB2312" w:eastAsia="仿宋_GB2312" w:hint="eastAsia"/>
          <w:szCs w:val="32"/>
        </w:rPr>
        <w:t>681.51</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。项目绩效目标完成情况：一是</w:t>
      </w:r>
      <w:r>
        <w:rPr>
          <w:rFonts w:ascii="仿宋_GB2312" w:eastAsia="仿宋_GB2312" w:hint="eastAsia"/>
          <w:szCs w:val="32"/>
        </w:rPr>
        <w:t>保障辖区学校正常运转</w:t>
      </w:r>
      <w:r>
        <w:rPr>
          <w:rFonts w:ascii="仿宋_GB2312" w:eastAsia="仿宋_GB2312" w:hint="eastAsia"/>
          <w:szCs w:val="32"/>
        </w:rPr>
        <w:t>；二是</w:t>
      </w:r>
      <w:r>
        <w:rPr>
          <w:rFonts w:ascii="仿宋_GB2312" w:eastAsia="仿宋_GB2312" w:hint="eastAsia"/>
          <w:szCs w:val="32"/>
        </w:rPr>
        <w:t>完善辖区教育体系；三是提高辖区学校教育质量与教学水平。</w:t>
      </w:r>
    </w:p>
    <w:p w:rsidR="00EA75AD" w:rsidRDefault="000D1272">
      <w:pPr>
        <w:spacing w:line="560" w:lineRule="exact"/>
        <w:ind w:firstLineChars="200" w:firstLine="640"/>
        <w:rPr>
          <w:rFonts w:ascii="楷体_GB2312" w:eastAsia="楷体_GB2312"/>
          <w:bCs/>
          <w:kern w:val="0"/>
          <w:szCs w:val="32"/>
        </w:rPr>
      </w:pPr>
      <w:r>
        <w:rPr>
          <w:rFonts w:ascii="楷体_GB2312" w:eastAsia="楷体_GB2312" w:hint="eastAsia"/>
          <w:bCs/>
          <w:kern w:val="0"/>
          <w:szCs w:val="32"/>
        </w:rPr>
        <w:t>（三）部门整体支出绩效自评结果</w:t>
      </w:r>
    </w:p>
    <w:p w:rsidR="00EA75AD" w:rsidRDefault="000D1272">
      <w:pPr>
        <w:spacing w:line="560" w:lineRule="exact"/>
        <w:ind w:firstLineChars="200" w:firstLine="640"/>
        <w:rPr>
          <w:rFonts w:ascii="仿宋_GB2312" w:eastAsia="仿宋_GB2312"/>
          <w:b/>
          <w:bCs/>
          <w:kern w:val="0"/>
          <w:szCs w:val="32"/>
        </w:rPr>
      </w:pPr>
      <w:r>
        <w:rPr>
          <w:rFonts w:ascii="仿宋_GB2312" w:eastAsia="仿宋_GB2312" w:hint="eastAsia"/>
          <w:szCs w:val="32"/>
        </w:rPr>
        <w:t>从自评情况来看，部门履职效能进一步提升，各项工作基本完成，资产管理比较规范。部门整体绩效目标完成情况：</w:t>
      </w:r>
      <w:r>
        <w:rPr>
          <w:rFonts w:ascii="仿宋_GB2312" w:eastAsia="仿宋_GB2312" w:hAnsi="仿宋_GB2312" w:cs="仿宋_GB2312" w:hint="eastAsia"/>
          <w:szCs w:val="32"/>
        </w:rPr>
        <w:t>围绕部门整体支出绩效目标实现和职责履行程度的综合评价，对于一个部门的整体绩效评价能够洞悉资源配置的有效情况以及各部分要素之间的有机关系，从而从更加宏观的层面把握部门的资源配置合理性和资金运用效益，从结构分析和整体效益分析中更加精确地查找问题，进而有的放矢地进行改进</w:t>
      </w:r>
      <w:r>
        <w:rPr>
          <w:rFonts w:ascii="仿宋_GB2312" w:eastAsia="仿宋_GB2312" w:hint="eastAsia"/>
          <w:szCs w:val="32"/>
        </w:rPr>
        <w:t>。</w:t>
      </w:r>
    </w:p>
    <w:p w:rsidR="00EA75AD" w:rsidRDefault="000D1272">
      <w:pPr>
        <w:widowControl/>
        <w:spacing w:line="560" w:lineRule="exact"/>
        <w:ind w:firstLineChars="200" w:firstLine="640"/>
        <w:rPr>
          <w:rFonts w:ascii="楷体_GB2312" w:eastAsia="楷体_GB2312"/>
          <w:bCs/>
          <w:kern w:val="0"/>
          <w:szCs w:val="32"/>
        </w:rPr>
      </w:pPr>
      <w:r>
        <w:rPr>
          <w:rFonts w:ascii="楷体_GB2312" w:eastAsia="楷体_GB2312" w:hint="eastAsia"/>
          <w:bCs/>
          <w:kern w:val="0"/>
          <w:szCs w:val="32"/>
        </w:rPr>
        <w:t>（四）部门评价项目绩效评价结果</w:t>
      </w:r>
    </w:p>
    <w:p w:rsidR="00EA75AD" w:rsidRDefault="000D1272">
      <w:pPr>
        <w:widowControl/>
        <w:spacing w:line="560" w:lineRule="exact"/>
        <w:ind w:firstLineChars="200" w:firstLine="640"/>
        <w:rPr>
          <w:rFonts w:ascii="仿宋_GB2312" w:eastAsia="仿宋_GB2312"/>
          <w:bCs/>
          <w:kern w:val="0"/>
          <w:szCs w:val="32"/>
        </w:rPr>
      </w:pPr>
      <w:r>
        <w:rPr>
          <w:rFonts w:ascii="仿宋_GB2312" w:eastAsia="仿宋_GB2312" w:hint="eastAsia"/>
          <w:bCs/>
          <w:kern w:val="0"/>
          <w:szCs w:val="32"/>
        </w:rPr>
        <w:lastRenderedPageBreak/>
        <w:t>本部门无部门评价项目。</w:t>
      </w:r>
    </w:p>
    <w:p w:rsidR="00EA75AD" w:rsidRDefault="000D1272">
      <w:pPr>
        <w:spacing w:line="560" w:lineRule="exact"/>
        <w:ind w:firstLineChars="200" w:firstLine="640"/>
        <w:rPr>
          <w:rFonts w:ascii="楷体_GB2312" w:eastAsia="楷体_GB2312"/>
          <w:szCs w:val="32"/>
        </w:rPr>
      </w:pPr>
      <w:r>
        <w:rPr>
          <w:rFonts w:ascii="楷体_GB2312" w:eastAsia="楷体_GB2312" w:hint="eastAsia"/>
          <w:bCs/>
          <w:kern w:val="0"/>
          <w:szCs w:val="32"/>
        </w:rPr>
        <w:t>（五）</w:t>
      </w:r>
      <w:r>
        <w:rPr>
          <w:rFonts w:ascii="楷体_GB2312" w:eastAsia="楷体_GB2312" w:hint="eastAsia"/>
          <w:szCs w:val="32"/>
        </w:rPr>
        <w:t>财政评价项目绩效评价结果</w:t>
      </w:r>
    </w:p>
    <w:p w:rsidR="00EA75AD" w:rsidRDefault="000D1272">
      <w:pPr>
        <w:widowControl/>
        <w:spacing w:line="560" w:lineRule="exact"/>
        <w:ind w:firstLineChars="200" w:firstLine="640"/>
        <w:rPr>
          <w:rFonts w:ascii="仿宋_GB2312" w:eastAsia="仿宋_GB2312"/>
          <w:bCs/>
          <w:kern w:val="0"/>
          <w:szCs w:val="32"/>
        </w:rPr>
      </w:pPr>
      <w:r>
        <w:rPr>
          <w:rFonts w:ascii="仿宋_GB2312" w:eastAsia="仿宋_GB2312" w:hint="eastAsia"/>
          <w:bCs/>
          <w:kern w:val="0"/>
          <w:szCs w:val="32"/>
        </w:rPr>
        <w:t>本部门没有向区人大常委会报告的财政评价项目</w:t>
      </w:r>
      <w:r>
        <w:rPr>
          <w:rFonts w:ascii="仿宋_GB2312" w:eastAsia="仿宋_GB2312" w:hint="eastAsia"/>
          <w:bCs/>
          <w:kern w:val="0"/>
          <w:szCs w:val="32"/>
        </w:rPr>
        <w:t>。</w:t>
      </w: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0D1272">
      <w:pPr>
        <w:ind w:firstLineChars="100" w:firstLine="540"/>
        <w:rPr>
          <w:rFonts w:ascii="方正小标宋简体" w:eastAsia="方正小标宋简体"/>
          <w:spacing w:val="60"/>
          <w:sz w:val="42"/>
        </w:rPr>
      </w:pPr>
      <w:r>
        <w:rPr>
          <w:rFonts w:ascii="方正小标宋简体" w:eastAsia="方正小标宋简体" w:hint="eastAsia"/>
          <w:spacing w:val="60"/>
          <w:sz w:val="42"/>
        </w:rPr>
        <w:t>第四部分</w:t>
      </w:r>
    </w:p>
    <w:p w:rsidR="00EA75AD" w:rsidRDefault="00EA75AD">
      <w:pPr>
        <w:jc w:val="center"/>
        <w:rPr>
          <w:rFonts w:ascii="方正小标宋简体" w:eastAsia="方正小标宋简体"/>
          <w:spacing w:val="60"/>
          <w:sz w:val="42"/>
        </w:rPr>
      </w:pPr>
    </w:p>
    <w:p w:rsidR="00EA75AD" w:rsidRDefault="00EA75AD">
      <w:pPr>
        <w:jc w:val="center"/>
        <w:rPr>
          <w:rFonts w:ascii="方正小标宋简体" w:eastAsia="方正小标宋简体"/>
          <w:spacing w:val="60"/>
          <w:sz w:val="42"/>
        </w:rPr>
      </w:pPr>
    </w:p>
    <w:p w:rsidR="00EA75AD" w:rsidRDefault="000D1272">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EA75AD" w:rsidRDefault="00EA75AD">
      <w:pPr>
        <w:rPr>
          <w:rFonts w:ascii="方正小标宋简体" w:eastAsia="方正小标宋简体"/>
          <w:spacing w:val="60"/>
          <w:sz w:val="48"/>
        </w:rPr>
      </w:pPr>
    </w:p>
    <w:p w:rsidR="00EA75AD" w:rsidRDefault="00EA75AD">
      <w:pPr>
        <w:rPr>
          <w:rFonts w:ascii="方正小标宋简体" w:eastAsia="方正小标宋简体"/>
          <w:spacing w:val="60"/>
          <w:sz w:val="48"/>
        </w:rPr>
      </w:pPr>
    </w:p>
    <w:p w:rsidR="00EA75AD" w:rsidRDefault="00EA75AD">
      <w:pPr>
        <w:rPr>
          <w:rFonts w:ascii="方正小标宋简体" w:eastAsia="方正小标宋简体"/>
          <w:spacing w:val="60"/>
          <w:sz w:val="48"/>
        </w:rPr>
      </w:pPr>
    </w:p>
    <w:p w:rsidR="00EA75AD" w:rsidRDefault="00EA75AD">
      <w:pPr>
        <w:rPr>
          <w:rFonts w:ascii="方正小标宋简体" w:eastAsia="方正小标宋简体"/>
          <w:spacing w:val="60"/>
          <w:sz w:val="48"/>
        </w:rPr>
      </w:pPr>
    </w:p>
    <w:p w:rsidR="00EA75AD" w:rsidRDefault="00EA75AD">
      <w:pPr>
        <w:rPr>
          <w:rFonts w:ascii="方正小标宋简体" w:eastAsia="方正小标宋简体"/>
          <w:spacing w:val="60"/>
          <w:sz w:val="48"/>
        </w:rPr>
      </w:pPr>
    </w:p>
    <w:p w:rsidR="00EA75AD" w:rsidRDefault="00EA75AD">
      <w:pPr>
        <w:rPr>
          <w:rFonts w:ascii="方正小标宋简体" w:eastAsia="方正小标宋简体"/>
          <w:spacing w:val="60"/>
          <w:sz w:val="48"/>
        </w:rPr>
      </w:pPr>
    </w:p>
    <w:p w:rsidR="00EA75AD" w:rsidRDefault="00EA75AD">
      <w:pPr>
        <w:rPr>
          <w:rFonts w:ascii="方正小标宋简体" w:eastAsia="方正小标宋简体"/>
          <w:spacing w:val="60"/>
          <w:sz w:val="48"/>
        </w:rPr>
      </w:pPr>
    </w:p>
    <w:p w:rsidR="00EA75AD" w:rsidRDefault="00EA75AD">
      <w:pPr>
        <w:spacing w:line="580" w:lineRule="exact"/>
        <w:ind w:firstLineChars="200" w:firstLine="640"/>
        <w:rPr>
          <w:rFonts w:ascii="黑体" w:eastAsia="黑体" w:hAnsi="黑体"/>
          <w:color w:val="000000"/>
          <w:szCs w:val="32"/>
        </w:rPr>
      </w:pPr>
    </w:p>
    <w:p w:rsidR="00EA75AD" w:rsidRDefault="000D1272">
      <w:pPr>
        <w:spacing w:line="580" w:lineRule="exact"/>
        <w:ind w:firstLineChars="200" w:firstLine="640"/>
        <w:rPr>
          <w:rFonts w:ascii="仿宋_GB2312" w:eastAsia="仿宋_GB2312"/>
          <w:szCs w:val="32"/>
        </w:rPr>
      </w:pPr>
      <w:r>
        <w:rPr>
          <w:rFonts w:ascii="黑体" w:eastAsia="黑体" w:hAnsi="黑体" w:hint="eastAsia"/>
          <w:color w:val="000000"/>
          <w:szCs w:val="32"/>
        </w:rPr>
        <w:lastRenderedPageBreak/>
        <w:t>一、财政拨款收入：</w:t>
      </w:r>
      <w:r>
        <w:rPr>
          <w:rFonts w:ascii="仿宋_GB2312" w:eastAsia="仿宋_GB2312" w:hint="eastAsia"/>
          <w:szCs w:val="32"/>
        </w:rPr>
        <w:t>指单位本年度从本级财政单位取得的财政拨款，包括一般公共预算财政拨款、政府性基金预算财政拨款和国有资本经营预算财政拨款。</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指事业单位从主管单位和上级单位取得的非财政补助收入。</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指事业单位开展专业业务活动及其辅助活动取得的收入；包括事业单位收到的财政专户实际核拨的教育收费等。</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指事业单位在专业业务活动及其辅助活动之外开展非独立核算经营活动取得的收入。</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t>五、附属单位上缴收入：</w:t>
      </w:r>
      <w:r>
        <w:rPr>
          <w:rFonts w:ascii="仿宋_GB2312" w:eastAsia="仿宋_GB2312" w:hAnsi="仿宋" w:hint="eastAsia"/>
          <w:szCs w:val="32"/>
        </w:rPr>
        <w:t>指事业单位附属独立核算单位按照有关规定上缴的收入。</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指单位取得的除上述“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”“上级补助收入”“事业收入”“经营收入”“附属单位上缴收入”等以外的各项收入。</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t>七、使用非财政拨款结余：</w:t>
      </w:r>
      <w:r>
        <w:rPr>
          <w:rFonts w:ascii="仿宋_GB2312" w:eastAsia="仿宋_GB2312" w:hAnsi="仿宋" w:hint="eastAsia"/>
          <w:szCs w:val="32"/>
        </w:rPr>
        <w:t>指事业单位按照预算管理要求使用非财政拨款结余弥补收支差额的金额。</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指事业单位缴纳的所得税以及从非财政拨款结余或经营结余中提取的各类结余。</w:t>
      </w:r>
    </w:p>
    <w:p w:rsidR="00EA75AD" w:rsidRDefault="000D1272">
      <w:pPr>
        <w:spacing w:line="580" w:lineRule="exact"/>
        <w:ind w:firstLineChars="200" w:firstLine="640"/>
        <w:rPr>
          <w:rFonts w:ascii="仿宋_GB2312" w:eastAsia="仿宋_GB2312" w:hAnsi="仿宋"/>
          <w:szCs w:val="32"/>
        </w:rPr>
      </w:pPr>
      <w:r>
        <w:rPr>
          <w:rFonts w:ascii="黑体" w:eastAsia="黑体" w:hAnsi="黑体" w:hint="eastAsia"/>
          <w:szCs w:val="32"/>
        </w:rPr>
        <w:lastRenderedPageBreak/>
        <w:t>十、年末结转和结余：</w:t>
      </w:r>
      <w:r>
        <w:rPr>
          <w:rFonts w:ascii="仿宋_GB2312" w:eastAsia="仿宋_GB2312" w:hAnsi="仿宋" w:hint="eastAsia"/>
          <w:szCs w:val="32"/>
        </w:rPr>
        <w:t>指单位本年度或以前年</w:t>
      </w:r>
      <w:r>
        <w:rPr>
          <w:rFonts w:ascii="仿宋_GB2312" w:eastAsia="仿宋_GB2312" w:hAnsi="仿宋" w:hint="eastAsia"/>
          <w:szCs w:val="32"/>
        </w:rPr>
        <w:t>度预算安排、因客观条件发生变化未全部执行或未执行，结转到以后年度继续使用的资金，或项目已完成等产生的结余资金。</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指单位为保障机构正常运转、完成日常工作任务而发生的各项支出。</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指单位用财政拨款安排的因公出国（境）费、公务用车购置及运行维护费和公务接待费。其中，因公出国（境）费反映单位公务出国</w:t>
      </w:r>
      <w:r>
        <w:rPr>
          <w:rFonts w:ascii="仿宋_GB2312" w:eastAsia="仿宋_GB2312" w:hint="eastAsia"/>
          <w:szCs w:val="32"/>
        </w:rPr>
        <w:t>（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rsidR="00EA75AD" w:rsidRDefault="000D1272">
      <w:pPr>
        <w:spacing w:line="580" w:lineRule="exact"/>
        <w:ind w:firstLineChars="200" w:firstLine="640"/>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w:t>
      </w:r>
      <w:r>
        <w:rPr>
          <w:rFonts w:ascii="仿宋_GB2312" w:eastAsia="仿宋_GB2312" w:hint="eastAsia"/>
          <w:szCs w:val="32"/>
        </w:rPr>
        <w:t>物业管理费、公务用车运行维护费以及其他费用。</w:t>
      </w:r>
    </w:p>
    <w:p w:rsidR="00EA75AD" w:rsidRDefault="000D1272">
      <w:pPr>
        <w:spacing w:line="510" w:lineRule="exact"/>
        <w:ind w:firstLine="600"/>
        <w:rPr>
          <w:rFonts w:ascii="黑体" w:eastAsia="黑体" w:hAnsi="黑体"/>
          <w:szCs w:val="32"/>
        </w:rPr>
      </w:pPr>
      <w:r>
        <w:rPr>
          <w:rFonts w:ascii="黑体" w:eastAsia="黑体" w:hAnsi="黑体" w:hint="eastAsia"/>
          <w:szCs w:val="32"/>
        </w:rPr>
        <w:lastRenderedPageBreak/>
        <w:t>十六、</w:t>
      </w:r>
      <w:r>
        <w:rPr>
          <w:rFonts w:ascii="黑体" w:eastAsia="黑体" w:hAnsi="黑体" w:hint="eastAsia"/>
          <w:szCs w:val="32"/>
        </w:rPr>
        <w:t xml:space="preserve"> </w:t>
      </w:r>
      <w:r>
        <w:rPr>
          <w:rFonts w:ascii="黑体" w:eastAsia="黑体" w:hAnsi="黑体" w:hint="eastAsia"/>
          <w:szCs w:val="32"/>
        </w:rPr>
        <w:t>支出功能分类科目解释</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201</w:t>
      </w:r>
      <w:r>
        <w:rPr>
          <w:rFonts w:ascii="仿宋_GB2312" w:eastAsia="仿宋_GB2312" w:hint="eastAsia"/>
          <w:szCs w:val="32"/>
        </w:rPr>
        <w:t>一般公共服务支出（类，反映政府提供一般公共服务的支出）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03</w:t>
      </w:r>
      <w:r>
        <w:rPr>
          <w:rFonts w:ascii="仿宋_GB2312" w:eastAsia="仿宋_GB2312" w:hint="eastAsia"/>
          <w:szCs w:val="32"/>
        </w:rPr>
        <w:t>政府办公厅（室）及相关机构事务</w:t>
      </w:r>
      <w:r>
        <w:rPr>
          <w:rFonts w:ascii="仿宋_GB2312" w:eastAsia="仿宋_GB2312" w:hint="eastAsia"/>
          <w:szCs w:val="32"/>
        </w:rPr>
        <w:t>（款，</w:t>
      </w:r>
      <w:r>
        <w:rPr>
          <w:rFonts w:ascii="仿宋_GB2312" w:eastAsia="仿宋_GB2312" w:hint="eastAsia"/>
          <w:szCs w:val="32"/>
        </w:rPr>
        <w:t>反映各级政府办公厅（室）及相关机构事务</w:t>
      </w:r>
      <w:r>
        <w:rPr>
          <w:rFonts w:ascii="仿宋_GB2312" w:eastAsia="仿宋_GB2312" w:hint="eastAsia"/>
          <w:szCs w:val="32"/>
        </w:rPr>
        <w:t>）</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01</w:t>
      </w:r>
      <w:r>
        <w:rPr>
          <w:rFonts w:ascii="仿宋_GB2312" w:eastAsia="仿宋_GB2312" w:hint="eastAsia"/>
          <w:szCs w:val="32"/>
        </w:rPr>
        <w:t>行政运行（项，反映行政单位（包括实行公务员管理的事业单位）的基本支出）</w:t>
      </w:r>
    </w:p>
    <w:p w:rsidR="00EA75AD" w:rsidRDefault="000D1272">
      <w:pPr>
        <w:spacing w:line="560" w:lineRule="exact"/>
        <w:ind w:firstLine="600"/>
        <w:rPr>
          <w:rFonts w:ascii="仿宋_GB2312" w:eastAsia="仿宋_GB2312"/>
          <w:szCs w:val="32"/>
        </w:rPr>
      </w:pPr>
      <w:r>
        <w:rPr>
          <w:rFonts w:ascii="仿宋_GB2312" w:eastAsia="仿宋_GB2312" w:hint="eastAsia"/>
          <w:szCs w:val="32"/>
        </w:rPr>
        <w:t>32</w:t>
      </w:r>
      <w:r>
        <w:rPr>
          <w:rFonts w:ascii="仿宋_GB2312" w:eastAsia="仿宋_GB2312" w:hint="eastAsia"/>
          <w:szCs w:val="32"/>
        </w:rPr>
        <w:t>组织事务（款，反映中国共产党组织部门的支出）</w:t>
      </w:r>
    </w:p>
    <w:p w:rsidR="00EA75AD" w:rsidRDefault="000D1272">
      <w:pPr>
        <w:spacing w:line="560" w:lineRule="exact"/>
        <w:ind w:firstLine="60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其他组织事务支出（项，反映除上述项目以外其他用于中国共产党组织部门的事务支出）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204</w:t>
      </w:r>
      <w:r>
        <w:rPr>
          <w:rFonts w:ascii="仿宋_GB2312" w:eastAsia="仿宋_GB2312" w:hint="eastAsia"/>
          <w:szCs w:val="32"/>
        </w:rPr>
        <w:t>公共安全支出（类，反映政府维护社会公共安全方面的支出）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02</w:t>
      </w:r>
      <w:r>
        <w:rPr>
          <w:rFonts w:ascii="仿宋_GB2312" w:eastAsia="仿宋_GB2312" w:hint="eastAsia"/>
          <w:szCs w:val="32"/>
        </w:rPr>
        <w:t>公安（款，反映公安事务及管理支出）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其他公安支出（项，反映除上述项目以外其他用于公安方面的支出）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205</w:t>
      </w:r>
      <w:r>
        <w:rPr>
          <w:rFonts w:ascii="仿宋_GB2312" w:eastAsia="仿宋_GB2312" w:hint="eastAsia"/>
          <w:szCs w:val="32"/>
        </w:rPr>
        <w:t>教育支出（类，反映政府教育事务支出）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02</w:t>
      </w:r>
      <w:r>
        <w:rPr>
          <w:rFonts w:ascii="仿宋_GB2312" w:eastAsia="仿宋_GB2312" w:hint="eastAsia"/>
          <w:szCs w:val="32"/>
        </w:rPr>
        <w:t>普通教育（款，反映各类普通教育支出）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01</w:t>
      </w:r>
      <w:r>
        <w:rPr>
          <w:rFonts w:ascii="仿宋_GB2312" w:eastAsia="仿宋_GB2312" w:hint="eastAsia"/>
          <w:szCs w:val="32"/>
        </w:rPr>
        <w:t>学前教育（项，反映各部门举办的学前教育支出）</w:t>
      </w:r>
    </w:p>
    <w:p w:rsidR="00EA75AD" w:rsidRDefault="000D1272">
      <w:pPr>
        <w:spacing w:line="560" w:lineRule="exact"/>
        <w:ind w:firstLine="600"/>
        <w:rPr>
          <w:rFonts w:ascii="仿宋_GB2312" w:eastAsia="仿宋_GB2312"/>
          <w:szCs w:val="32"/>
        </w:rPr>
      </w:pPr>
      <w:r>
        <w:rPr>
          <w:rFonts w:ascii="仿宋_GB2312" w:eastAsia="仿宋_GB2312" w:hint="eastAsia"/>
          <w:szCs w:val="32"/>
        </w:rPr>
        <w:t>02</w:t>
      </w:r>
      <w:r>
        <w:rPr>
          <w:rFonts w:ascii="仿宋_GB2312" w:eastAsia="仿宋_GB2312" w:hint="eastAsia"/>
          <w:szCs w:val="32"/>
        </w:rPr>
        <w:t>小学教育（项，反映各部门举办的小学教育支出。政府各部门对社会中介组织等举办的小学的资助，如各类捐赠、补贴等，也在本科目中反映）</w:t>
      </w:r>
    </w:p>
    <w:p w:rsidR="00EA75AD" w:rsidRDefault="000D1272">
      <w:pPr>
        <w:spacing w:line="560" w:lineRule="exact"/>
        <w:ind w:firstLine="600"/>
        <w:rPr>
          <w:rFonts w:ascii="仿宋_GB2312" w:eastAsia="仿宋_GB2312"/>
          <w:szCs w:val="32"/>
        </w:rPr>
      </w:pPr>
      <w:r>
        <w:rPr>
          <w:rFonts w:ascii="仿宋_GB2312" w:eastAsia="仿宋_GB2312" w:hint="eastAsia"/>
          <w:szCs w:val="32"/>
        </w:rPr>
        <w:t>04</w:t>
      </w:r>
      <w:r>
        <w:rPr>
          <w:rFonts w:ascii="仿宋_GB2312" w:eastAsia="仿宋_GB2312" w:hint="eastAsia"/>
          <w:szCs w:val="32"/>
        </w:rPr>
        <w:t>高中教育（项，反映各部门举办的高中教育支出。政府各</w:t>
      </w:r>
      <w:r>
        <w:rPr>
          <w:rFonts w:ascii="仿宋_GB2312" w:eastAsia="仿宋_GB2312" w:hint="eastAsia"/>
          <w:szCs w:val="32"/>
        </w:rPr>
        <w:lastRenderedPageBreak/>
        <w:t>部门对社会中介组织等举办的高级中学的资助，如捐赠、补贴等，也在本科目中反映）</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206</w:t>
      </w:r>
      <w:r>
        <w:rPr>
          <w:rFonts w:ascii="仿宋_GB2312" w:eastAsia="仿宋_GB2312" w:hint="eastAsia"/>
          <w:szCs w:val="32"/>
        </w:rPr>
        <w:t>科学技术支出（类，反映科学技术方面的支出）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其他科学技术支出（款，反映除以上各项以外用于科技方面的支出）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其他科学技术支出（项，反映其他科学技术支出中除以上各项外用于科技方面的支出）</w:t>
      </w:r>
    </w:p>
    <w:p w:rsidR="00EA75AD" w:rsidRDefault="000D1272">
      <w:pPr>
        <w:spacing w:line="560" w:lineRule="exact"/>
        <w:ind w:firstLine="600"/>
        <w:rPr>
          <w:rFonts w:ascii="仿宋_GB2312" w:eastAsia="仿宋_GB2312"/>
          <w:szCs w:val="32"/>
        </w:rPr>
      </w:pPr>
      <w:r>
        <w:rPr>
          <w:rFonts w:ascii="仿宋_GB2312" w:eastAsia="仿宋_GB2312" w:hint="eastAsia"/>
          <w:szCs w:val="32"/>
        </w:rPr>
        <w:t>207</w:t>
      </w:r>
      <w:r>
        <w:rPr>
          <w:rFonts w:ascii="仿宋_GB2312" w:eastAsia="仿宋_GB2312" w:hint="eastAsia"/>
          <w:szCs w:val="32"/>
        </w:rPr>
        <w:t>文化旅游体育与传媒支出（类，反映政府在文化、旅游、文物、体育、广播电视、电影、新闻出版等方面的支出）</w:t>
      </w:r>
    </w:p>
    <w:p w:rsidR="00EA75AD" w:rsidRDefault="000D1272">
      <w:pPr>
        <w:spacing w:line="560" w:lineRule="exact"/>
        <w:ind w:firstLine="60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其他文化旅游体育与传媒支出（款，反映除上述项目以外其他用于文化旅游体育与传媒方面的支出）</w:t>
      </w:r>
    </w:p>
    <w:p w:rsidR="00EA75AD" w:rsidRDefault="000D1272">
      <w:pPr>
        <w:spacing w:line="560" w:lineRule="exact"/>
        <w:ind w:firstLine="60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其他文化旅游体育与传媒支出（项，反映除上述项目以外其他用于文化旅游体育与传媒方面的支出）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212</w:t>
      </w:r>
      <w:r>
        <w:rPr>
          <w:rFonts w:ascii="仿宋_GB2312" w:eastAsia="仿宋_GB2312" w:hint="eastAsia"/>
          <w:szCs w:val="32"/>
        </w:rPr>
        <w:t>城乡社区支出（类，</w:t>
      </w:r>
      <w:r>
        <w:rPr>
          <w:rFonts w:ascii="仿宋_GB2312" w:eastAsia="仿宋_GB2312" w:hint="eastAsia"/>
          <w:szCs w:val="32"/>
        </w:rPr>
        <w:t>反映政府城乡社区事务支出）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08</w:t>
      </w:r>
      <w:r>
        <w:rPr>
          <w:rFonts w:ascii="仿宋_GB2312" w:eastAsia="仿宋_GB2312" w:hint="eastAsia"/>
          <w:szCs w:val="32"/>
        </w:rPr>
        <w:t>国有土地使用权出让收入安排的支出（款，反映用不含计提和划转部分的国有土地使用权出让收入安排的支出。不包含市县级政府当年按规定用土地出让收入向中央和省级政府缴纳新增建设用地土地有偿使用费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03</w:t>
      </w:r>
      <w:r>
        <w:rPr>
          <w:rFonts w:ascii="仿宋_GB2312" w:eastAsia="仿宋_GB2312" w:hint="eastAsia"/>
          <w:szCs w:val="32"/>
        </w:rPr>
        <w:t>城市建设支出（项，反映土地出让收入用于完善国有土地使用功能的配套设施建设和城市基础设施建设支出）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13</w:t>
      </w:r>
      <w:r>
        <w:rPr>
          <w:rFonts w:ascii="仿宋_GB2312" w:eastAsia="仿宋_GB2312" w:hint="eastAsia"/>
          <w:szCs w:val="32"/>
        </w:rPr>
        <w:t>城市基础设施配套费安排的支出（款，反映城市基础设施配套费安排的支出）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lastRenderedPageBreak/>
        <w:t>99</w:t>
      </w:r>
      <w:r>
        <w:rPr>
          <w:rFonts w:ascii="仿宋_GB2312" w:eastAsia="仿宋_GB2312" w:hint="eastAsia"/>
          <w:szCs w:val="32"/>
        </w:rPr>
        <w:t>其他城市基础设施配套费安排的支出（项，反映上述项目以外的城市基础设施配套费的支出）</w:t>
      </w:r>
    </w:p>
    <w:p w:rsidR="00EA75AD" w:rsidRDefault="000D1272">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其他城乡社区支出（款</w:t>
      </w:r>
      <w:r>
        <w:rPr>
          <w:rFonts w:ascii="仿宋_GB2312" w:eastAsia="仿宋_GB2312" w:hint="eastAsia"/>
          <w:szCs w:val="32"/>
        </w:rPr>
        <w:t>，反映除上述项目以外其他用于城乡社区方面的支出）</w:t>
      </w:r>
    </w:p>
    <w:p w:rsidR="00EA75AD" w:rsidRDefault="000D1272">
      <w:pPr>
        <w:spacing w:line="580" w:lineRule="exact"/>
        <w:ind w:firstLineChars="200" w:firstLine="640"/>
        <w:rPr>
          <w:rFonts w:ascii="仿宋_GB2312" w:eastAsia="仿宋_GB2312"/>
          <w:szCs w:val="32"/>
        </w:rPr>
        <w:sectPr w:rsidR="00EA75AD">
          <w:pgSz w:w="11906" w:h="16838"/>
          <w:pgMar w:top="2098" w:right="1418" w:bottom="1871" w:left="1531" w:header="851" w:footer="992" w:gutter="0"/>
          <w:cols w:space="720"/>
          <w:docGrid w:type="lines" w:linePitch="435"/>
        </w:sectPr>
      </w:pPr>
      <w:r>
        <w:rPr>
          <w:rFonts w:ascii="仿宋_GB2312" w:eastAsia="仿宋_GB2312" w:hint="eastAsia"/>
          <w:szCs w:val="32"/>
        </w:rPr>
        <w:t>99</w:t>
      </w:r>
      <w:r>
        <w:rPr>
          <w:rFonts w:ascii="仿宋_GB2312" w:eastAsia="仿宋_GB2312" w:hint="eastAsia"/>
          <w:szCs w:val="32"/>
        </w:rPr>
        <w:t>其他城乡社区支出（项，反映除上述项目以外其他用于城乡社区方面的支出）</w:t>
      </w: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0D1272">
      <w:pPr>
        <w:ind w:firstLineChars="100" w:firstLine="540"/>
        <w:rPr>
          <w:rFonts w:ascii="方正小标宋简体" w:eastAsia="方正小标宋简体"/>
          <w:spacing w:val="60"/>
          <w:sz w:val="42"/>
        </w:rPr>
      </w:pPr>
      <w:r>
        <w:rPr>
          <w:rFonts w:ascii="方正小标宋简体" w:eastAsia="方正小标宋简体" w:hint="eastAsia"/>
          <w:spacing w:val="60"/>
          <w:sz w:val="42"/>
        </w:rPr>
        <w:t>第五部分</w:t>
      </w:r>
    </w:p>
    <w:p w:rsidR="00EA75AD" w:rsidRDefault="00EA75AD">
      <w:pPr>
        <w:jc w:val="center"/>
        <w:rPr>
          <w:rFonts w:ascii="方正小标宋简体" w:eastAsia="方正小标宋简体"/>
          <w:spacing w:val="60"/>
          <w:sz w:val="48"/>
        </w:rPr>
      </w:pPr>
    </w:p>
    <w:p w:rsidR="00EA75AD" w:rsidRDefault="00EA75AD">
      <w:pPr>
        <w:jc w:val="center"/>
        <w:rPr>
          <w:rFonts w:ascii="方正小标宋简体" w:eastAsia="方正小标宋简体"/>
          <w:spacing w:val="60"/>
          <w:sz w:val="48"/>
        </w:rPr>
      </w:pPr>
    </w:p>
    <w:p w:rsidR="00EA75AD" w:rsidRDefault="000D1272">
      <w:pPr>
        <w:jc w:val="center"/>
        <w:rPr>
          <w:rFonts w:ascii="方正小标宋简体" w:eastAsia="方正小标宋简体"/>
          <w:spacing w:val="60"/>
          <w:sz w:val="48"/>
        </w:rPr>
      </w:pPr>
      <w:r>
        <w:rPr>
          <w:rFonts w:ascii="方正小标宋简体" w:eastAsia="方正小标宋简体" w:hint="eastAsia"/>
          <w:spacing w:val="60"/>
          <w:sz w:val="48"/>
        </w:rPr>
        <w:t>附件</w:t>
      </w:r>
    </w:p>
    <w:p w:rsidR="00EA75AD" w:rsidRDefault="00EA75AD">
      <w:pPr>
        <w:rPr>
          <w:rFonts w:ascii="仿宋_GB2312" w:eastAsia="仿宋_GB2312"/>
          <w:b/>
          <w:szCs w:val="3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pPr>
    </w:p>
    <w:p w:rsidR="00EA75AD" w:rsidRDefault="00EA75AD">
      <w:pPr>
        <w:ind w:firstLineChars="100" w:firstLine="540"/>
        <w:rPr>
          <w:rFonts w:ascii="方正小标宋简体" w:eastAsia="方正小标宋简体"/>
          <w:spacing w:val="60"/>
          <w:sz w:val="42"/>
        </w:rPr>
        <w:sectPr w:rsidR="00EA75AD">
          <w:pgSz w:w="11906" w:h="16838"/>
          <w:pgMar w:top="2098" w:right="1418" w:bottom="1871" w:left="1531" w:header="851" w:footer="992" w:gutter="0"/>
          <w:cols w:space="720"/>
          <w:docGrid w:type="lines" w:linePitch="435"/>
        </w:sectPr>
      </w:pPr>
    </w:p>
    <w:p w:rsidR="00EA75AD" w:rsidRDefault="000D1272" w:rsidP="00EA75AD">
      <w:pPr>
        <w:spacing w:afterLines="50"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2021</w:t>
      </w:r>
      <w:r>
        <w:rPr>
          <w:rFonts w:ascii="方正小标宋简体" w:eastAsia="方正小标宋简体" w:hAnsi="方正小标宋简体" w:cs="方正小标宋简体" w:hint="eastAsia"/>
          <w:sz w:val="44"/>
          <w:szCs w:val="44"/>
        </w:rPr>
        <w:t>年度区级预算项目支出绩效自评情况汇总表</w:t>
      </w:r>
    </w:p>
    <w:p w:rsidR="00EA75AD" w:rsidRDefault="000D1272" w:rsidP="00EA75AD">
      <w:pPr>
        <w:spacing w:beforeLines="100" w:line="400" w:lineRule="exact"/>
        <w:ind w:firstLineChars="250" w:firstLine="700"/>
        <w:jc w:val="left"/>
        <w:rPr>
          <w:rFonts w:ascii="楷体_GB2312" w:eastAsia="楷体_GB2312"/>
          <w:sz w:val="28"/>
          <w:szCs w:val="28"/>
        </w:rPr>
      </w:pPr>
      <w:r>
        <w:rPr>
          <w:rFonts w:ascii="楷体_GB2312" w:eastAsia="楷体_GB2312" w:hint="eastAsia"/>
          <w:sz w:val="28"/>
          <w:szCs w:val="28"/>
        </w:rPr>
        <w:t>部门</w:t>
      </w:r>
      <w:r>
        <w:rPr>
          <w:rFonts w:ascii="楷体_GB2312" w:eastAsia="楷体_GB2312" w:hint="eastAsia"/>
          <w:sz w:val="28"/>
          <w:szCs w:val="28"/>
        </w:rPr>
        <w:t>：</w:t>
      </w:r>
      <w:r>
        <w:rPr>
          <w:rFonts w:ascii="楷体_GB2312" w:eastAsia="楷体_GB2312" w:hint="eastAsia"/>
          <w:sz w:val="28"/>
          <w:szCs w:val="28"/>
        </w:rPr>
        <w:t>山东省即墨经济开发区管理委员会</w:t>
      </w:r>
    </w:p>
    <w:tbl>
      <w:tblPr>
        <w:tblW w:w="0" w:type="auto"/>
        <w:jc w:val="center"/>
        <w:tblLayout w:type="fixed"/>
        <w:tblCellMar>
          <w:top w:w="15" w:type="dxa"/>
          <w:left w:w="15" w:type="dxa"/>
          <w:bottom w:w="15" w:type="dxa"/>
          <w:right w:w="15" w:type="dxa"/>
        </w:tblCellMar>
        <w:tblLook w:val="04A0"/>
      </w:tblPr>
      <w:tblGrid>
        <w:gridCol w:w="1702"/>
        <w:gridCol w:w="6166"/>
        <w:gridCol w:w="2644"/>
        <w:gridCol w:w="2302"/>
      </w:tblGrid>
      <w:tr w:rsidR="00EA75AD">
        <w:trPr>
          <w:trHeight w:val="57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序号</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项目名称</w:t>
            </w:r>
          </w:p>
        </w:tc>
        <w:tc>
          <w:tcPr>
            <w:tcW w:w="2644" w:type="dxa"/>
            <w:tcBorders>
              <w:top w:val="single" w:sz="4" w:space="0" w:color="000000"/>
              <w:left w:val="single" w:sz="4" w:space="0" w:color="000000"/>
              <w:right w:val="single" w:sz="4" w:space="0" w:color="000000"/>
            </w:tcBorders>
            <w:noWrap/>
            <w:vAlign w:val="center"/>
          </w:tcPr>
          <w:p w:rsidR="00EA75AD" w:rsidRDefault="000D127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自评得分</w:t>
            </w:r>
          </w:p>
        </w:tc>
        <w:tc>
          <w:tcPr>
            <w:tcW w:w="2302" w:type="dxa"/>
            <w:tcBorders>
              <w:top w:val="single" w:sz="4" w:space="0" w:color="000000"/>
              <w:left w:val="single" w:sz="4" w:space="0" w:color="000000"/>
              <w:right w:val="single" w:sz="4" w:space="0" w:color="000000"/>
            </w:tcBorders>
            <w:noWrap/>
            <w:vAlign w:val="center"/>
          </w:tcPr>
          <w:p w:rsidR="00EA75AD" w:rsidRDefault="000D127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自评等级</w:t>
            </w:r>
          </w:p>
        </w:tc>
      </w:tr>
      <w:tr w:rsidR="00EA75AD">
        <w:trPr>
          <w:trHeight w:val="45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1</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int="eastAsia"/>
                <w:szCs w:val="32"/>
              </w:rPr>
              <w:t>开发区核心区城市建设及运维管理项目</w:t>
            </w:r>
          </w:p>
        </w:tc>
        <w:tc>
          <w:tcPr>
            <w:tcW w:w="2644"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23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优</w:t>
            </w:r>
          </w:p>
        </w:tc>
      </w:tr>
      <w:tr w:rsidR="00EA75AD">
        <w:trPr>
          <w:trHeight w:val="45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2</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int="eastAsia"/>
                <w:szCs w:val="32"/>
              </w:rPr>
              <w:t>开发区产业扶持及产业配套项目</w:t>
            </w:r>
          </w:p>
        </w:tc>
        <w:tc>
          <w:tcPr>
            <w:tcW w:w="2644"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23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优</w:t>
            </w:r>
          </w:p>
        </w:tc>
      </w:tr>
      <w:tr w:rsidR="00EA75AD">
        <w:trPr>
          <w:trHeight w:val="45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3</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int="eastAsia"/>
                <w:szCs w:val="32"/>
              </w:rPr>
              <w:t>开发区教育专项资金项目</w:t>
            </w:r>
          </w:p>
        </w:tc>
        <w:tc>
          <w:tcPr>
            <w:tcW w:w="2644"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2302" w:type="dxa"/>
            <w:tcBorders>
              <w:top w:val="single" w:sz="4" w:space="0" w:color="000000"/>
              <w:left w:val="single" w:sz="4" w:space="0" w:color="000000"/>
              <w:bottom w:val="single" w:sz="4" w:space="0" w:color="000000"/>
              <w:right w:val="single" w:sz="4" w:space="0" w:color="000000"/>
            </w:tcBorders>
            <w:noWrap/>
            <w:vAlign w:val="center"/>
          </w:tcPr>
          <w:p w:rsidR="00EA75AD" w:rsidRDefault="000D127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优</w:t>
            </w:r>
          </w:p>
        </w:tc>
      </w:tr>
    </w:tbl>
    <w:p w:rsidR="00EA75AD" w:rsidRDefault="000D1272">
      <w:pPr>
        <w:spacing w:line="580" w:lineRule="exact"/>
        <w:ind w:firstLineChars="200" w:firstLine="560"/>
        <w:rPr>
          <w:rFonts w:ascii="仿宋_GB2312" w:eastAsia="仿宋_GB2312" w:hAnsi="宋体"/>
          <w:sz w:val="28"/>
          <w:szCs w:val="28"/>
        </w:rPr>
      </w:pPr>
      <w:r>
        <w:rPr>
          <w:rFonts w:ascii="仿宋_GB2312" w:eastAsia="仿宋_GB2312" w:hAnsi="宋体" w:hint="eastAsia"/>
          <w:sz w:val="28"/>
          <w:szCs w:val="28"/>
          <w:lang w:val="zh-CN"/>
        </w:rPr>
        <w:t xml:space="preserve">    </w:t>
      </w:r>
      <w:r>
        <w:rPr>
          <w:rFonts w:ascii="仿宋_GB2312" w:eastAsia="仿宋_GB2312" w:hAnsi="宋体" w:hint="eastAsia"/>
          <w:sz w:val="28"/>
          <w:szCs w:val="28"/>
          <w:lang w:val="zh-CN"/>
        </w:rPr>
        <w:t>注：</w:t>
      </w:r>
      <w:r>
        <w:rPr>
          <w:rFonts w:ascii="仿宋_GB2312" w:eastAsia="仿宋_GB2312" w:hAnsi="宋体" w:hint="eastAsia"/>
          <w:sz w:val="28"/>
          <w:szCs w:val="28"/>
        </w:rPr>
        <w:t>1.</w:t>
      </w:r>
      <w:r>
        <w:rPr>
          <w:rFonts w:ascii="仿宋_GB2312" w:eastAsia="仿宋_GB2312" w:hAnsi="宋体" w:hint="eastAsia"/>
          <w:sz w:val="28"/>
          <w:szCs w:val="28"/>
          <w:lang w:val="zh-CN"/>
        </w:rPr>
        <w:t>自评等级：自评得分在</w:t>
      </w:r>
      <w:r>
        <w:rPr>
          <w:rFonts w:ascii="仿宋_GB2312" w:eastAsia="仿宋_GB2312" w:hAnsi="宋体" w:hint="eastAsia"/>
          <w:sz w:val="28"/>
          <w:szCs w:val="28"/>
        </w:rPr>
        <w:t>90</w:t>
      </w:r>
      <w:r>
        <w:rPr>
          <w:rFonts w:ascii="仿宋_GB2312" w:eastAsia="仿宋_GB2312" w:hAnsi="宋体" w:hint="eastAsia"/>
          <w:sz w:val="28"/>
          <w:szCs w:val="28"/>
          <w:lang w:val="zh-CN"/>
        </w:rPr>
        <w:t>（含）</w:t>
      </w:r>
      <w:r>
        <w:rPr>
          <w:rFonts w:ascii="仿宋_GB2312" w:eastAsia="仿宋_GB2312" w:hAnsi="宋体" w:hint="eastAsia"/>
          <w:sz w:val="28"/>
          <w:szCs w:val="28"/>
        </w:rPr>
        <w:t>-100</w:t>
      </w:r>
      <w:r>
        <w:rPr>
          <w:rFonts w:ascii="仿宋_GB2312" w:eastAsia="仿宋_GB2312" w:hAnsi="宋体" w:hint="eastAsia"/>
          <w:sz w:val="28"/>
          <w:szCs w:val="28"/>
          <w:lang w:val="zh-CN"/>
        </w:rPr>
        <w:t>为“优”，</w:t>
      </w:r>
      <w:r>
        <w:rPr>
          <w:rFonts w:ascii="仿宋_GB2312" w:eastAsia="仿宋_GB2312" w:hAnsi="宋体" w:hint="eastAsia"/>
          <w:sz w:val="28"/>
          <w:szCs w:val="28"/>
        </w:rPr>
        <w:t>80</w:t>
      </w:r>
      <w:r>
        <w:rPr>
          <w:rFonts w:ascii="仿宋_GB2312" w:eastAsia="仿宋_GB2312" w:hAnsi="宋体" w:hint="eastAsia"/>
          <w:sz w:val="28"/>
          <w:szCs w:val="28"/>
        </w:rPr>
        <w:t>（含）</w:t>
      </w:r>
      <w:r>
        <w:rPr>
          <w:rFonts w:ascii="仿宋_GB2312" w:eastAsia="仿宋_GB2312" w:hAnsi="宋体" w:hint="eastAsia"/>
          <w:sz w:val="28"/>
          <w:szCs w:val="28"/>
        </w:rPr>
        <w:t>-90</w:t>
      </w:r>
      <w:r>
        <w:rPr>
          <w:rFonts w:ascii="仿宋_GB2312" w:eastAsia="仿宋_GB2312" w:hAnsi="宋体" w:hint="eastAsia"/>
          <w:sz w:val="28"/>
          <w:szCs w:val="28"/>
        </w:rPr>
        <w:t>为“良”，</w:t>
      </w:r>
      <w:r>
        <w:rPr>
          <w:rFonts w:ascii="仿宋_GB2312" w:eastAsia="仿宋_GB2312" w:hAnsi="宋体" w:hint="eastAsia"/>
          <w:sz w:val="28"/>
          <w:szCs w:val="28"/>
        </w:rPr>
        <w:t>60</w:t>
      </w:r>
      <w:r>
        <w:rPr>
          <w:rFonts w:ascii="仿宋_GB2312" w:eastAsia="仿宋_GB2312" w:hAnsi="宋体" w:hint="eastAsia"/>
          <w:sz w:val="28"/>
          <w:szCs w:val="28"/>
        </w:rPr>
        <w:t>（含）</w:t>
      </w:r>
      <w:r>
        <w:rPr>
          <w:rFonts w:ascii="仿宋_GB2312" w:eastAsia="仿宋_GB2312" w:hAnsi="宋体" w:hint="eastAsia"/>
          <w:sz w:val="28"/>
          <w:szCs w:val="28"/>
        </w:rPr>
        <w:t>-80</w:t>
      </w:r>
      <w:r>
        <w:rPr>
          <w:rFonts w:ascii="仿宋_GB2312" w:eastAsia="仿宋_GB2312" w:hAnsi="宋体" w:hint="eastAsia"/>
          <w:sz w:val="28"/>
          <w:szCs w:val="28"/>
        </w:rPr>
        <w:t>为“中”，</w:t>
      </w:r>
      <w:r>
        <w:rPr>
          <w:rFonts w:ascii="仿宋_GB2312" w:eastAsia="仿宋_GB2312" w:hAnsi="宋体" w:hint="eastAsia"/>
          <w:sz w:val="28"/>
          <w:szCs w:val="28"/>
        </w:rPr>
        <w:t>60</w:t>
      </w:r>
      <w:r>
        <w:rPr>
          <w:rFonts w:ascii="仿宋_GB2312" w:eastAsia="仿宋_GB2312" w:hAnsi="宋体" w:hint="eastAsia"/>
          <w:sz w:val="28"/>
          <w:szCs w:val="28"/>
        </w:rPr>
        <w:t>分以下为</w:t>
      </w:r>
      <w:r>
        <w:rPr>
          <w:rFonts w:ascii="仿宋_GB2312" w:eastAsia="仿宋_GB2312" w:hAnsi="宋体" w:hint="eastAsia"/>
          <w:sz w:val="28"/>
          <w:szCs w:val="28"/>
          <w:lang w:val="zh-CN"/>
        </w:rPr>
        <w:t>“</w:t>
      </w:r>
      <w:r>
        <w:rPr>
          <w:rFonts w:ascii="仿宋_GB2312" w:eastAsia="仿宋_GB2312" w:hAnsi="宋体" w:hint="eastAsia"/>
          <w:sz w:val="28"/>
          <w:szCs w:val="28"/>
        </w:rPr>
        <w:t>差</w:t>
      </w:r>
      <w:r>
        <w:rPr>
          <w:rFonts w:ascii="仿宋_GB2312" w:eastAsia="仿宋_GB2312" w:hAnsi="宋体" w:hint="eastAsia"/>
          <w:sz w:val="28"/>
          <w:szCs w:val="28"/>
          <w:lang w:val="zh-CN"/>
        </w:rPr>
        <w:t>”；</w:t>
      </w:r>
      <w:r>
        <w:rPr>
          <w:rFonts w:ascii="仿宋_GB2312" w:eastAsia="仿宋_GB2312" w:hAnsi="宋体" w:hint="eastAsia"/>
          <w:sz w:val="28"/>
          <w:szCs w:val="28"/>
          <w:lang w:val="zh-CN"/>
        </w:rPr>
        <w:t xml:space="preserve"> </w:t>
      </w:r>
      <w:r>
        <w:rPr>
          <w:rFonts w:ascii="仿宋_GB2312" w:eastAsia="仿宋_GB2312" w:hAnsi="宋体" w:hint="eastAsia"/>
          <w:sz w:val="28"/>
          <w:szCs w:val="28"/>
        </w:rPr>
        <w:t>2.</w:t>
      </w:r>
      <w:r>
        <w:rPr>
          <w:rFonts w:ascii="仿宋_GB2312" w:eastAsia="仿宋_GB2312" w:hAnsi="宋体" w:hint="eastAsia"/>
          <w:sz w:val="28"/>
          <w:szCs w:val="28"/>
        </w:rPr>
        <w:t>表格中两部分的项目总数应与“（一）预算绩效管理工作开展情况”“（二）项目绩效自评结果”中表述的自评项目数量保持一致。如因项目涉密等原因造成项目数量不一致，需说明。</w:t>
      </w:r>
    </w:p>
    <w:p w:rsidR="00EA75AD" w:rsidRDefault="00EA75AD">
      <w:pPr>
        <w:spacing w:line="580" w:lineRule="exact"/>
        <w:ind w:firstLineChars="200" w:firstLine="560"/>
        <w:rPr>
          <w:rFonts w:ascii="仿宋_GB2312" w:eastAsia="仿宋_GB2312" w:hAnsi="宋体"/>
          <w:sz w:val="28"/>
          <w:szCs w:val="28"/>
        </w:rPr>
        <w:sectPr w:rsidR="00EA75AD">
          <w:pgSz w:w="16838" w:h="11906" w:orient="landscape"/>
          <w:pgMar w:top="1531" w:right="2098" w:bottom="1418" w:left="1871" w:header="851" w:footer="992" w:gutter="0"/>
          <w:cols w:space="720"/>
          <w:docGrid w:type="lines" w:linePitch="435"/>
        </w:sectPr>
      </w:pPr>
    </w:p>
    <w:tbl>
      <w:tblPr>
        <w:tblW w:w="10880" w:type="dxa"/>
        <w:jc w:val="center"/>
        <w:tblLook w:val="04A0"/>
      </w:tblPr>
      <w:tblGrid>
        <w:gridCol w:w="833"/>
        <w:gridCol w:w="506"/>
        <w:gridCol w:w="1108"/>
        <w:gridCol w:w="2164"/>
        <w:gridCol w:w="1698"/>
        <w:gridCol w:w="1381"/>
        <w:gridCol w:w="1359"/>
        <w:gridCol w:w="1831"/>
      </w:tblGrid>
      <w:tr w:rsidR="00EA75AD">
        <w:trPr>
          <w:trHeight w:val="743"/>
          <w:jc w:val="center"/>
        </w:trPr>
        <w:tc>
          <w:tcPr>
            <w:tcW w:w="10880" w:type="dxa"/>
            <w:gridSpan w:val="8"/>
            <w:tcBorders>
              <w:top w:val="nil"/>
              <w:left w:val="nil"/>
              <w:bottom w:val="nil"/>
              <w:right w:val="nil"/>
            </w:tcBorders>
            <w:shd w:val="clear" w:color="auto" w:fill="auto"/>
            <w:vAlign w:val="center"/>
          </w:tcPr>
          <w:p w:rsidR="00EA75AD" w:rsidRDefault="000D127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lastRenderedPageBreak/>
              <w:t>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EA75AD">
        <w:trPr>
          <w:trHeight w:val="372"/>
          <w:jc w:val="center"/>
        </w:trPr>
        <w:tc>
          <w:tcPr>
            <w:tcW w:w="10880" w:type="dxa"/>
            <w:gridSpan w:val="8"/>
            <w:tcBorders>
              <w:top w:val="nil"/>
              <w:left w:val="nil"/>
              <w:bottom w:val="single" w:sz="4" w:space="0" w:color="000000"/>
              <w:right w:val="nil"/>
            </w:tcBorders>
            <w:shd w:val="clear" w:color="auto" w:fill="auto"/>
          </w:tcPr>
          <w:p w:rsidR="00EA75AD" w:rsidRDefault="000D127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EA75AD">
        <w:trPr>
          <w:trHeight w:val="380"/>
          <w:jc w:val="center"/>
        </w:trPr>
        <w:tc>
          <w:tcPr>
            <w:tcW w:w="244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843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开发区核心区城市建设及运维管理项目</w:t>
            </w:r>
          </w:p>
        </w:tc>
      </w:tr>
      <w:tr w:rsidR="00EA75AD">
        <w:trPr>
          <w:trHeight w:val="380"/>
          <w:jc w:val="center"/>
        </w:trPr>
        <w:tc>
          <w:tcPr>
            <w:tcW w:w="244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386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资金使用单位</w:t>
            </w:r>
          </w:p>
        </w:tc>
        <w:tc>
          <w:tcPr>
            <w:tcW w:w="3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r>
      <w:tr w:rsidR="00EA75AD">
        <w:trPr>
          <w:trHeight w:val="380"/>
          <w:jc w:val="center"/>
        </w:trPr>
        <w:tc>
          <w:tcPr>
            <w:tcW w:w="2447"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27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EA75AD">
        <w:trPr>
          <w:trHeight w:val="380"/>
          <w:jc w:val="center"/>
        </w:trPr>
        <w:tc>
          <w:tcPr>
            <w:tcW w:w="2447"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27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EA75AD">
        <w:trPr>
          <w:trHeight w:val="380"/>
          <w:jc w:val="center"/>
        </w:trPr>
        <w:tc>
          <w:tcPr>
            <w:tcW w:w="2447"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7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r>
      <w:tr w:rsidR="00EA75AD">
        <w:trPr>
          <w:trHeight w:val="380"/>
          <w:jc w:val="center"/>
        </w:trPr>
        <w:tc>
          <w:tcPr>
            <w:tcW w:w="2447"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27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EA75AD">
        <w:trPr>
          <w:trHeight w:val="380"/>
          <w:jc w:val="center"/>
        </w:trPr>
        <w:tc>
          <w:tcPr>
            <w:tcW w:w="2447"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t>其他资金</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7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left"/>
              <w:rPr>
                <w:rFonts w:ascii="宋体" w:hAnsi="宋体" w:cs="宋体"/>
                <w:color w:val="000000"/>
                <w:sz w:val="20"/>
                <w:szCs w:val="20"/>
              </w:rPr>
            </w:pPr>
          </w:p>
        </w:tc>
      </w:tr>
      <w:tr w:rsidR="00EA75AD">
        <w:trPr>
          <w:trHeight w:val="380"/>
          <w:jc w:val="center"/>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年度目标完成情况</w:t>
            </w:r>
          </w:p>
        </w:tc>
        <w:tc>
          <w:tcPr>
            <w:tcW w:w="100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EA75AD">
        <w:trPr>
          <w:trHeight w:val="1123"/>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004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：开工重点项目</w:t>
            </w:r>
            <w:r>
              <w:rPr>
                <w:rFonts w:ascii="宋体" w:hAnsi="宋体" w:cs="宋体" w:hint="eastAsia"/>
                <w:color w:val="000000"/>
                <w:kern w:val="0"/>
                <w:sz w:val="20"/>
                <w:szCs w:val="20"/>
                <w:lang/>
              </w:rPr>
              <w:t>6</w:t>
            </w:r>
            <w:r>
              <w:rPr>
                <w:rFonts w:ascii="宋体" w:hAnsi="宋体" w:cs="宋体" w:hint="eastAsia"/>
                <w:color w:val="000000"/>
                <w:kern w:val="0"/>
                <w:sz w:val="20"/>
                <w:szCs w:val="20"/>
                <w:lang/>
              </w:rPr>
              <w:t>个，竣工</w:t>
            </w:r>
            <w:r>
              <w:rPr>
                <w:rFonts w:ascii="宋体" w:hAnsi="宋体" w:cs="宋体" w:hint="eastAsia"/>
                <w:color w:val="000000"/>
                <w:kern w:val="0"/>
                <w:sz w:val="20"/>
                <w:szCs w:val="20"/>
                <w:lang/>
              </w:rPr>
              <w:t>8</w:t>
            </w:r>
            <w:r>
              <w:rPr>
                <w:rFonts w:ascii="宋体" w:hAnsi="宋体" w:cs="宋体" w:hint="eastAsia"/>
                <w:color w:val="000000"/>
                <w:kern w:val="0"/>
                <w:sz w:val="20"/>
                <w:szCs w:val="20"/>
                <w:lang/>
              </w:rPr>
              <w:t>个</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2</w:t>
            </w:r>
            <w:r>
              <w:rPr>
                <w:rFonts w:ascii="宋体" w:hAnsi="宋体" w:cs="宋体" w:hint="eastAsia"/>
                <w:color w:val="000000"/>
                <w:kern w:val="0"/>
                <w:sz w:val="20"/>
                <w:szCs w:val="20"/>
                <w:lang/>
              </w:rPr>
              <w:t>：改善交通品质，提高环境品质，完善城市建设</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3</w:t>
            </w:r>
            <w:r>
              <w:rPr>
                <w:rFonts w:ascii="宋体" w:hAnsi="宋体" w:cs="宋体" w:hint="eastAsia"/>
                <w:color w:val="000000"/>
                <w:kern w:val="0"/>
                <w:sz w:val="20"/>
                <w:szCs w:val="20"/>
                <w:lang/>
              </w:rPr>
              <w:t>：做好运维管理工作</w:t>
            </w:r>
          </w:p>
        </w:tc>
      </w:tr>
      <w:tr w:rsidR="00EA75AD">
        <w:trPr>
          <w:trHeight w:val="1494"/>
          <w:jc w:val="center"/>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5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EA75AD">
        <w:trPr>
          <w:trHeight w:val="751"/>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w:t>
            </w:r>
            <w:r>
              <w:rPr>
                <w:rFonts w:ascii="宋体" w:hAnsi="宋体" w:cs="宋体" w:hint="eastAsia"/>
                <w:color w:val="000000"/>
                <w:kern w:val="0"/>
                <w:sz w:val="20"/>
                <w:szCs w:val="20"/>
                <w:lang/>
              </w:rPr>
              <w:br/>
            </w:r>
            <w:r>
              <w:rPr>
                <w:rFonts w:ascii="宋体" w:hAnsi="宋体" w:cs="宋体" w:hint="eastAsia"/>
                <w:color w:val="000000"/>
                <w:kern w:val="0"/>
                <w:sz w:val="20"/>
                <w:szCs w:val="20"/>
                <w:lang/>
              </w:rPr>
              <w:t>本</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经济成本指标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r>
              <w:rPr>
                <w:rFonts w:ascii="宋体" w:hAnsi="宋体" w:cs="宋体" w:hint="eastAsia"/>
                <w:color w:val="000000"/>
                <w:kern w:val="0"/>
                <w:sz w:val="20"/>
                <w:szCs w:val="20"/>
                <w:lang/>
              </w:rPr>
              <w:t>万元</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r>
              <w:rPr>
                <w:rFonts w:ascii="宋体" w:hAnsi="宋体" w:cs="宋体" w:hint="eastAsia"/>
                <w:color w:val="000000"/>
                <w:kern w:val="0"/>
                <w:sz w:val="20"/>
                <w:szCs w:val="20"/>
                <w:lang/>
              </w:rPr>
              <w:t>万元</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751"/>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社会成本指标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影响道路通行</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751"/>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生态环境成本指标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造成环境污染</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14"/>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开工数量</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w:t>
            </w:r>
            <w:r>
              <w:rPr>
                <w:rFonts w:ascii="宋体" w:hAnsi="宋体" w:cs="宋体" w:hint="eastAsia"/>
                <w:color w:val="000000"/>
                <w:kern w:val="0"/>
                <w:sz w:val="20"/>
                <w:szCs w:val="20"/>
                <w:lang/>
              </w:rPr>
              <w:t>个</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w:t>
            </w:r>
            <w:r>
              <w:rPr>
                <w:rFonts w:ascii="宋体" w:hAnsi="宋体" w:cs="宋体" w:hint="eastAsia"/>
                <w:color w:val="000000"/>
                <w:kern w:val="0"/>
                <w:sz w:val="20"/>
                <w:szCs w:val="20"/>
                <w:lang/>
              </w:rPr>
              <w:t>个</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14"/>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完工数量</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8</w:t>
            </w:r>
            <w:r>
              <w:rPr>
                <w:rFonts w:ascii="宋体" w:hAnsi="宋体" w:cs="宋体" w:hint="eastAsia"/>
                <w:color w:val="000000"/>
                <w:kern w:val="0"/>
                <w:sz w:val="20"/>
                <w:szCs w:val="20"/>
                <w:lang/>
              </w:rPr>
              <w:t>个</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w:t>
            </w:r>
            <w:r>
              <w:rPr>
                <w:rFonts w:ascii="宋体" w:hAnsi="宋体" w:cs="宋体" w:hint="eastAsia"/>
                <w:color w:val="000000"/>
                <w:kern w:val="0"/>
                <w:sz w:val="20"/>
                <w:szCs w:val="20"/>
                <w:lang/>
              </w:rPr>
              <w:t>个</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14"/>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项目设计功能实现率</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14"/>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验收合格率</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14"/>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项目进度达标率</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14"/>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项目按计划开工率</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751"/>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经济效益指标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促进经济发展</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751"/>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改善道路交通安全</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751"/>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提升城市品质</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2062"/>
          <w:jc w:val="center"/>
        </w:trPr>
        <w:tc>
          <w:tcPr>
            <w:tcW w:w="83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w:t>
            </w: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jc w:val="center"/>
              <w:rPr>
                <w:rFonts w:ascii="宋体" w:hAnsi="宋体" w:cs="宋体"/>
                <w:color w:val="000000"/>
                <w:sz w:val="20"/>
                <w:szCs w:val="20"/>
              </w:rPr>
            </w:pPr>
          </w:p>
        </w:tc>
      </w:tr>
      <w:tr w:rsidR="00EA75AD">
        <w:trPr>
          <w:trHeight w:val="429"/>
          <w:jc w:val="center"/>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5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r>
    </w:tbl>
    <w:p w:rsidR="00EA75AD" w:rsidRDefault="00EA75AD">
      <w:pPr>
        <w:spacing w:line="580" w:lineRule="exact"/>
        <w:ind w:firstLineChars="200" w:firstLine="560"/>
        <w:rPr>
          <w:rFonts w:ascii="仿宋_GB2312" w:eastAsia="仿宋_GB2312" w:hAnsi="宋体"/>
          <w:sz w:val="28"/>
          <w:szCs w:val="28"/>
        </w:rPr>
        <w:sectPr w:rsidR="00EA75AD">
          <w:pgSz w:w="11906" w:h="16838"/>
          <w:pgMar w:top="2098" w:right="1418" w:bottom="1871" w:left="1531" w:header="851" w:footer="992" w:gutter="0"/>
          <w:cols w:space="720"/>
          <w:docGrid w:type="lines" w:linePitch="435"/>
        </w:sectPr>
      </w:pPr>
    </w:p>
    <w:tbl>
      <w:tblPr>
        <w:tblW w:w="10920" w:type="dxa"/>
        <w:jc w:val="center"/>
        <w:tblLook w:val="04A0"/>
      </w:tblPr>
      <w:tblGrid>
        <w:gridCol w:w="767"/>
        <w:gridCol w:w="509"/>
        <w:gridCol w:w="1122"/>
        <w:gridCol w:w="2195"/>
        <w:gridCol w:w="1715"/>
        <w:gridCol w:w="1394"/>
        <w:gridCol w:w="1369"/>
        <w:gridCol w:w="1849"/>
      </w:tblGrid>
      <w:tr w:rsidR="00EA75AD">
        <w:trPr>
          <w:trHeight w:val="667"/>
          <w:jc w:val="center"/>
        </w:trPr>
        <w:tc>
          <w:tcPr>
            <w:tcW w:w="10920" w:type="dxa"/>
            <w:gridSpan w:val="8"/>
            <w:tcBorders>
              <w:top w:val="nil"/>
              <w:left w:val="nil"/>
              <w:bottom w:val="nil"/>
              <w:right w:val="nil"/>
            </w:tcBorders>
            <w:shd w:val="clear" w:color="auto" w:fill="auto"/>
            <w:vAlign w:val="center"/>
          </w:tcPr>
          <w:p w:rsidR="00EA75AD" w:rsidRDefault="000D127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lastRenderedPageBreak/>
              <w:t>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EA75AD">
        <w:trPr>
          <w:trHeight w:val="334"/>
          <w:jc w:val="center"/>
        </w:trPr>
        <w:tc>
          <w:tcPr>
            <w:tcW w:w="10920" w:type="dxa"/>
            <w:gridSpan w:val="8"/>
            <w:tcBorders>
              <w:top w:val="nil"/>
              <w:left w:val="nil"/>
              <w:bottom w:val="single" w:sz="4" w:space="0" w:color="000000"/>
              <w:right w:val="nil"/>
            </w:tcBorders>
            <w:shd w:val="clear" w:color="auto" w:fill="auto"/>
          </w:tcPr>
          <w:p w:rsidR="00EA75AD" w:rsidRDefault="000D127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EA75AD">
        <w:trPr>
          <w:trHeight w:val="342"/>
          <w:jc w:val="center"/>
        </w:trPr>
        <w:tc>
          <w:tcPr>
            <w:tcW w:w="239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852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开发区产业扶持及产业配套项目</w:t>
            </w:r>
          </w:p>
        </w:tc>
      </w:tr>
      <w:tr w:rsidR="00EA75AD">
        <w:trPr>
          <w:trHeight w:val="342"/>
          <w:jc w:val="center"/>
        </w:trPr>
        <w:tc>
          <w:tcPr>
            <w:tcW w:w="239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39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资金使用单位</w:t>
            </w:r>
          </w:p>
        </w:tc>
        <w:tc>
          <w:tcPr>
            <w:tcW w:w="32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r>
      <w:tr w:rsidR="00EA75AD">
        <w:trPr>
          <w:trHeight w:val="342"/>
          <w:jc w:val="center"/>
        </w:trPr>
        <w:tc>
          <w:tcPr>
            <w:tcW w:w="2398"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276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EA75AD">
        <w:trPr>
          <w:trHeight w:val="342"/>
          <w:jc w:val="center"/>
        </w:trPr>
        <w:tc>
          <w:tcPr>
            <w:tcW w:w="239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276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EA75AD">
        <w:trPr>
          <w:trHeight w:val="342"/>
          <w:jc w:val="center"/>
        </w:trPr>
        <w:tc>
          <w:tcPr>
            <w:tcW w:w="239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76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r>
      <w:tr w:rsidR="00EA75AD">
        <w:trPr>
          <w:trHeight w:val="342"/>
          <w:jc w:val="center"/>
        </w:trPr>
        <w:tc>
          <w:tcPr>
            <w:tcW w:w="239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276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EA75AD">
        <w:trPr>
          <w:trHeight w:val="342"/>
          <w:jc w:val="center"/>
        </w:trPr>
        <w:tc>
          <w:tcPr>
            <w:tcW w:w="239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t>其他资金</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76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left"/>
              <w:rPr>
                <w:rFonts w:ascii="宋体" w:hAnsi="宋体" w:cs="宋体"/>
                <w:color w:val="000000"/>
                <w:sz w:val="20"/>
                <w:szCs w:val="20"/>
              </w:rPr>
            </w:pPr>
          </w:p>
        </w:tc>
      </w:tr>
      <w:tr w:rsidR="00EA75AD">
        <w:trPr>
          <w:trHeight w:val="342"/>
          <w:jc w:val="center"/>
        </w:trPr>
        <w:tc>
          <w:tcPr>
            <w:tcW w:w="7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年度目标完成情况</w:t>
            </w:r>
          </w:p>
        </w:tc>
        <w:tc>
          <w:tcPr>
            <w:tcW w:w="10153"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EA75AD">
        <w:trPr>
          <w:trHeight w:val="1342"/>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0153"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：完成</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家企业</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家总部迁移。</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2</w:t>
            </w:r>
            <w:r>
              <w:rPr>
                <w:rFonts w:ascii="宋体" w:hAnsi="宋体" w:cs="宋体" w:hint="eastAsia"/>
                <w:color w:val="000000"/>
                <w:kern w:val="0"/>
                <w:sz w:val="20"/>
                <w:szCs w:val="20"/>
                <w:lang/>
              </w:rPr>
              <w:t>：完成人才引入不少于</w:t>
            </w:r>
            <w:r>
              <w:rPr>
                <w:rFonts w:ascii="宋体" w:hAnsi="宋体" w:cs="宋体" w:hint="eastAsia"/>
                <w:color w:val="000000"/>
                <w:kern w:val="0"/>
                <w:sz w:val="20"/>
                <w:szCs w:val="20"/>
                <w:lang/>
              </w:rPr>
              <w:t>20</w:t>
            </w:r>
            <w:r>
              <w:rPr>
                <w:rFonts w:ascii="宋体" w:hAnsi="宋体" w:cs="宋体" w:hint="eastAsia"/>
                <w:color w:val="000000"/>
                <w:kern w:val="0"/>
                <w:sz w:val="20"/>
                <w:szCs w:val="20"/>
                <w:lang/>
              </w:rPr>
              <w:t>人。</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3</w:t>
            </w:r>
            <w:r>
              <w:rPr>
                <w:rFonts w:ascii="宋体" w:hAnsi="宋体" w:cs="宋体" w:hint="eastAsia"/>
                <w:color w:val="000000"/>
                <w:kern w:val="0"/>
                <w:sz w:val="20"/>
                <w:szCs w:val="20"/>
                <w:lang/>
              </w:rPr>
              <w:t>：申报专利数不少于</w:t>
            </w:r>
            <w:r>
              <w:rPr>
                <w:rFonts w:ascii="宋体" w:hAnsi="宋体" w:cs="宋体" w:hint="eastAsia"/>
                <w:color w:val="000000"/>
                <w:kern w:val="0"/>
                <w:sz w:val="20"/>
                <w:szCs w:val="20"/>
                <w:lang/>
              </w:rPr>
              <w:t>100</w:t>
            </w:r>
            <w:r>
              <w:rPr>
                <w:rFonts w:ascii="宋体" w:hAnsi="宋体" w:cs="宋体" w:hint="eastAsia"/>
                <w:color w:val="000000"/>
                <w:kern w:val="0"/>
                <w:sz w:val="20"/>
                <w:szCs w:val="20"/>
                <w:lang/>
              </w:rPr>
              <w:t>项。</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4</w:t>
            </w:r>
            <w:r>
              <w:rPr>
                <w:rFonts w:ascii="宋体" w:hAnsi="宋体" w:cs="宋体" w:hint="eastAsia"/>
                <w:color w:val="000000"/>
                <w:kern w:val="0"/>
                <w:sz w:val="20"/>
                <w:szCs w:val="20"/>
                <w:lang/>
              </w:rPr>
              <w:t>：扶持企业缴纳税收不低于</w:t>
            </w:r>
            <w:r>
              <w:rPr>
                <w:rFonts w:ascii="宋体" w:hAnsi="宋体" w:cs="宋体" w:hint="eastAsia"/>
                <w:color w:val="000000"/>
                <w:kern w:val="0"/>
                <w:sz w:val="20"/>
                <w:szCs w:val="20"/>
                <w:lang/>
              </w:rPr>
              <w:t>1</w:t>
            </w:r>
            <w:r>
              <w:rPr>
                <w:rFonts w:ascii="宋体" w:hAnsi="宋体" w:cs="宋体" w:hint="eastAsia"/>
                <w:color w:val="000000"/>
                <w:kern w:val="0"/>
                <w:sz w:val="20"/>
                <w:szCs w:val="20"/>
                <w:lang/>
              </w:rPr>
              <w:t>亿元。</w:t>
            </w:r>
          </w:p>
        </w:tc>
      </w:tr>
      <w:tr w:rsidR="00EA75AD">
        <w:trPr>
          <w:trHeight w:val="1342"/>
          <w:jc w:val="center"/>
        </w:trPr>
        <w:tc>
          <w:tcPr>
            <w:tcW w:w="767"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5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0" w:type="auto"/>
            <w:tcBorders>
              <w:top w:val="nil"/>
              <w:left w:val="nil"/>
              <w:bottom w:val="nil"/>
              <w:right w:val="nil"/>
            </w:tcBorders>
            <w:shd w:val="clear" w:color="auto" w:fill="auto"/>
            <w:noWrap/>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EA75AD">
        <w:trPr>
          <w:trHeight w:val="1342"/>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w:t>
            </w:r>
            <w:r>
              <w:rPr>
                <w:rFonts w:ascii="宋体" w:hAnsi="宋体" w:cs="宋体" w:hint="eastAsia"/>
                <w:color w:val="000000"/>
                <w:kern w:val="0"/>
                <w:sz w:val="20"/>
                <w:szCs w:val="20"/>
                <w:lang/>
              </w:rPr>
              <w:br/>
            </w:r>
            <w:r>
              <w:rPr>
                <w:rFonts w:ascii="宋体" w:hAnsi="宋体" w:cs="宋体" w:hint="eastAsia"/>
                <w:color w:val="000000"/>
                <w:kern w:val="0"/>
                <w:sz w:val="20"/>
                <w:szCs w:val="20"/>
                <w:lang/>
              </w:rPr>
              <w:t>本</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经济成本指标</w:t>
            </w:r>
          </w:p>
        </w:tc>
        <w:tc>
          <w:tcPr>
            <w:tcW w:w="2195" w:type="dxa"/>
            <w:tcBorders>
              <w:top w:val="single" w:sz="4" w:space="0" w:color="000000"/>
              <w:left w:val="single" w:sz="4" w:space="0" w:color="000000"/>
              <w:bottom w:val="single" w:sz="4" w:space="0" w:color="000000"/>
              <w:right w:val="nil"/>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扶持资金</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r>
              <w:rPr>
                <w:rFonts w:ascii="宋体" w:hAnsi="宋体" w:cs="宋体" w:hint="eastAsia"/>
                <w:color w:val="000000"/>
                <w:kern w:val="0"/>
                <w:sz w:val="20"/>
                <w:szCs w:val="20"/>
                <w:lang/>
              </w:rPr>
              <w:t>万元</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r>
              <w:rPr>
                <w:rFonts w:ascii="宋体" w:hAnsi="宋体" w:cs="宋体" w:hint="eastAsia"/>
                <w:color w:val="000000"/>
                <w:kern w:val="0"/>
                <w:sz w:val="20"/>
                <w:szCs w:val="20"/>
                <w:lang/>
              </w:rPr>
              <w:t>万元</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r>
              <w:rPr>
                <w:rFonts w:ascii="宋体" w:hAnsi="宋体" w:cs="宋体" w:hint="eastAsia"/>
                <w:color w:val="000000"/>
                <w:kern w:val="0"/>
                <w:sz w:val="20"/>
                <w:szCs w:val="20"/>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83"/>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营业收入</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w:t>
            </w:r>
            <w:r>
              <w:rPr>
                <w:rFonts w:ascii="宋体" w:hAnsi="宋体" w:cs="宋体" w:hint="eastAsia"/>
                <w:color w:val="000000"/>
                <w:kern w:val="0"/>
                <w:sz w:val="20"/>
                <w:szCs w:val="20"/>
                <w:lang/>
              </w:rPr>
              <w:t>亿元</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w:t>
            </w:r>
            <w:r>
              <w:rPr>
                <w:rFonts w:ascii="宋体" w:hAnsi="宋体" w:cs="宋体" w:hint="eastAsia"/>
                <w:color w:val="000000"/>
                <w:kern w:val="0"/>
                <w:sz w:val="20"/>
                <w:szCs w:val="20"/>
                <w:lang/>
              </w:rPr>
              <w:t>亿元</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83"/>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人才引入</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20</w:t>
            </w:r>
            <w:r>
              <w:rPr>
                <w:rFonts w:ascii="宋体" w:hAnsi="宋体" w:cs="宋体" w:hint="eastAsia"/>
                <w:color w:val="000000"/>
                <w:kern w:val="0"/>
                <w:sz w:val="20"/>
                <w:szCs w:val="20"/>
                <w:lang/>
              </w:rPr>
              <w:t>人</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24</w:t>
            </w:r>
            <w:r>
              <w:rPr>
                <w:rFonts w:ascii="宋体" w:hAnsi="宋体" w:cs="宋体" w:hint="eastAsia"/>
                <w:color w:val="000000"/>
                <w:kern w:val="0"/>
                <w:sz w:val="20"/>
                <w:szCs w:val="20"/>
                <w:lang/>
              </w:rPr>
              <w:t>人</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83"/>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总部迁移</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家</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家</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83"/>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科技成果</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r>
              <w:rPr>
                <w:rFonts w:ascii="宋体" w:hAnsi="宋体" w:cs="宋体" w:hint="eastAsia"/>
                <w:color w:val="000000"/>
                <w:kern w:val="0"/>
                <w:sz w:val="20"/>
                <w:szCs w:val="20"/>
                <w:lang/>
              </w:rPr>
              <w:t>项</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112</w:t>
            </w:r>
            <w:r>
              <w:rPr>
                <w:rFonts w:ascii="宋体" w:hAnsi="宋体" w:cs="宋体" w:hint="eastAsia"/>
                <w:color w:val="000000"/>
                <w:kern w:val="0"/>
                <w:sz w:val="20"/>
                <w:szCs w:val="20"/>
                <w:lang/>
              </w:rPr>
              <w:t>项目</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83"/>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履约效率</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483"/>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税收收入</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亿元</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1.16</w:t>
            </w:r>
            <w:r>
              <w:rPr>
                <w:rFonts w:ascii="宋体" w:hAnsi="宋体" w:cs="宋体" w:hint="eastAsia"/>
                <w:color w:val="000000"/>
                <w:kern w:val="0"/>
                <w:sz w:val="20"/>
                <w:szCs w:val="20"/>
                <w:lang/>
              </w:rPr>
              <w:t>亿元</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859"/>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nil"/>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引入关联体企业</w:t>
            </w: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家</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家</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1675"/>
          <w:jc w:val="center"/>
        </w:trPr>
        <w:tc>
          <w:tcPr>
            <w:tcW w:w="767"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2195" w:type="dxa"/>
            <w:tcBorders>
              <w:top w:val="single" w:sz="4" w:space="0" w:color="000000"/>
              <w:left w:val="single" w:sz="4" w:space="0" w:color="000000"/>
              <w:bottom w:val="nil"/>
              <w:right w:val="nil"/>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w:t>
            </w:r>
          </w:p>
        </w:tc>
        <w:tc>
          <w:tcPr>
            <w:tcW w:w="1715" w:type="dxa"/>
            <w:tcBorders>
              <w:top w:val="single" w:sz="4" w:space="0" w:color="000000"/>
              <w:left w:val="single" w:sz="4" w:space="0" w:color="000000"/>
              <w:bottom w:val="nil"/>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394" w:type="dxa"/>
            <w:tcBorders>
              <w:top w:val="single" w:sz="4" w:space="0" w:color="000000"/>
              <w:left w:val="single" w:sz="4" w:space="0" w:color="000000"/>
              <w:bottom w:val="nil"/>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93%</w:t>
            </w: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nil"/>
              <w:right w:val="single" w:sz="4" w:space="0" w:color="000000"/>
            </w:tcBorders>
            <w:shd w:val="clear" w:color="auto" w:fill="auto"/>
            <w:noWrap/>
            <w:vAlign w:val="center"/>
          </w:tcPr>
          <w:p w:rsidR="00EA75AD" w:rsidRDefault="00EA75AD">
            <w:pPr>
              <w:jc w:val="center"/>
              <w:rPr>
                <w:rFonts w:ascii="宋体" w:hAnsi="宋体" w:cs="宋体"/>
                <w:color w:val="000000"/>
                <w:sz w:val="20"/>
                <w:szCs w:val="20"/>
              </w:rPr>
            </w:pPr>
          </w:p>
        </w:tc>
      </w:tr>
      <w:tr w:rsidR="00EA75AD">
        <w:trPr>
          <w:trHeight w:val="399"/>
          <w:jc w:val="center"/>
        </w:trPr>
        <w:tc>
          <w:tcPr>
            <w:tcW w:w="7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5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7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3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r>
    </w:tbl>
    <w:p w:rsidR="00EA75AD" w:rsidRDefault="00EA75AD">
      <w:pPr>
        <w:spacing w:line="580" w:lineRule="exact"/>
        <w:ind w:firstLineChars="200" w:firstLine="560"/>
        <w:rPr>
          <w:rFonts w:ascii="仿宋_GB2312" w:eastAsia="仿宋_GB2312" w:hAnsi="宋体"/>
          <w:sz w:val="28"/>
          <w:szCs w:val="28"/>
        </w:rPr>
      </w:pPr>
    </w:p>
    <w:p w:rsidR="00EA75AD" w:rsidRDefault="00EA75AD">
      <w:pPr>
        <w:spacing w:line="580" w:lineRule="exact"/>
        <w:ind w:firstLineChars="200" w:firstLine="560"/>
        <w:rPr>
          <w:rFonts w:ascii="仿宋_GB2312" w:eastAsia="仿宋_GB2312" w:hAnsi="宋体"/>
          <w:sz w:val="28"/>
          <w:szCs w:val="28"/>
        </w:rPr>
      </w:pPr>
    </w:p>
    <w:p w:rsidR="00EA75AD" w:rsidRDefault="00EA75AD">
      <w:pPr>
        <w:spacing w:line="580" w:lineRule="exact"/>
        <w:ind w:firstLineChars="200" w:firstLine="640"/>
        <w:rPr>
          <w:rFonts w:ascii="仿宋_GB2312" w:eastAsia="仿宋_GB2312"/>
          <w:szCs w:val="32"/>
        </w:rPr>
      </w:pPr>
    </w:p>
    <w:p w:rsidR="00EA75AD" w:rsidRDefault="00EA75AD">
      <w:pPr>
        <w:spacing w:line="400" w:lineRule="exact"/>
        <w:jc w:val="left"/>
        <w:rPr>
          <w:rFonts w:ascii="仿宋_GB2312" w:eastAsia="仿宋_GB2312" w:hAnsi="宋体"/>
          <w:sz w:val="28"/>
          <w:szCs w:val="28"/>
          <w:lang w:val="zh-CN"/>
        </w:rPr>
        <w:sectPr w:rsidR="00EA75AD">
          <w:pgSz w:w="11906" w:h="16838"/>
          <w:pgMar w:top="2098" w:right="1418" w:bottom="1871" w:left="1531" w:header="851" w:footer="992" w:gutter="0"/>
          <w:cols w:space="720"/>
          <w:docGrid w:type="lines" w:linePitch="435"/>
        </w:sectPr>
      </w:pPr>
    </w:p>
    <w:tbl>
      <w:tblPr>
        <w:tblW w:w="10760" w:type="dxa"/>
        <w:jc w:val="center"/>
        <w:tblLook w:val="04A0"/>
      </w:tblPr>
      <w:tblGrid>
        <w:gridCol w:w="755"/>
        <w:gridCol w:w="501"/>
        <w:gridCol w:w="1107"/>
        <w:gridCol w:w="2165"/>
        <w:gridCol w:w="1687"/>
        <w:gridCol w:w="1371"/>
        <w:gridCol w:w="1350"/>
        <w:gridCol w:w="1824"/>
      </w:tblGrid>
      <w:tr w:rsidR="00EA75AD">
        <w:trPr>
          <w:trHeight w:val="670"/>
          <w:jc w:val="center"/>
        </w:trPr>
        <w:tc>
          <w:tcPr>
            <w:tcW w:w="10760" w:type="dxa"/>
            <w:gridSpan w:val="8"/>
            <w:tcBorders>
              <w:top w:val="nil"/>
              <w:left w:val="nil"/>
              <w:bottom w:val="nil"/>
              <w:right w:val="nil"/>
            </w:tcBorders>
            <w:shd w:val="clear" w:color="auto" w:fill="auto"/>
            <w:vAlign w:val="center"/>
          </w:tcPr>
          <w:p w:rsidR="00EA75AD" w:rsidRDefault="000D127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EA75AD">
        <w:trPr>
          <w:trHeight w:val="335"/>
          <w:jc w:val="center"/>
        </w:trPr>
        <w:tc>
          <w:tcPr>
            <w:tcW w:w="10760" w:type="dxa"/>
            <w:gridSpan w:val="8"/>
            <w:tcBorders>
              <w:top w:val="nil"/>
              <w:left w:val="nil"/>
              <w:bottom w:val="single" w:sz="4" w:space="0" w:color="000000"/>
              <w:right w:val="nil"/>
            </w:tcBorders>
            <w:shd w:val="clear" w:color="auto" w:fill="auto"/>
          </w:tcPr>
          <w:p w:rsidR="00EA75AD" w:rsidRDefault="000D127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EA75AD">
        <w:trPr>
          <w:trHeight w:val="343"/>
          <w:jc w:val="center"/>
        </w:trPr>
        <w:tc>
          <w:tcPr>
            <w:tcW w:w="236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839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开发区教育专项资金项目</w:t>
            </w:r>
          </w:p>
        </w:tc>
      </w:tr>
      <w:tr w:rsidR="00EA75AD">
        <w:trPr>
          <w:trHeight w:val="343"/>
          <w:jc w:val="center"/>
        </w:trPr>
        <w:tc>
          <w:tcPr>
            <w:tcW w:w="236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3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资金使用单位</w:t>
            </w:r>
          </w:p>
        </w:tc>
        <w:tc>
          <w:tcPr>
            <w:tcW w:w="317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r>
      <w:tr w:rsidR="00EA75AD">
        <w:trPr>
          <w:trHeight w:val="343"/>
          <w:jc w:val="center"/>
        </w:trPr>
        <w:tc>
          <w:tcPr>
            <w:tcW w:w="2363"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EA75AD">
        <w:trPr>
          <w:trHeight w:val="343"/>
          <w:jc w:val="center"/>
        </w:trPr>
        <w:tc>
          <w:tcPr>
            <w:tcW w:w="2363"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EA75AD">
        <w:trPr>
          <w:trHeight w:val="343"/>
          <w:jc w:val="center"/>
        </w:trPr>
        <w:tc>
          <w:tcPr>
            <w:tcW w:w="2363"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r>
      <w:tr w:rsidR="00EA75AD">
        <w:trPr>
          <w:trHeight w:val="343"/>
          <w:jc w:val="center"/>
        </w:trPr>
        <w:tc>
          <w:tcPr>
            <w:tcW w:w="2363"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EA75AD">
        <w:trPr>
          <w:trHeight w:val="343"/>
          <w:jc w:val="center"/>
        </w:trPr>
        <w:tc>
          <w:tcPr>
            <w:tcW w:w="2363"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t>其他资金</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left"/>
              <w:rPr>
                <w:rFonts w:ascii="宋体" w:hAnsi="宋体" w:cs="宋体"/>
                <w:color w:val="000000"/>
                <w:sz w:val="20"/>
                <w:szCs w:val="20"/>
              </w:rPr>
            </w:pPr>
          </w:p>
        </w:tc>
      </w:tr>
      <w:tr w:rsidR="00EA75AD">
        <w:trPr>
          <w:trHeight w:val="343"/>
          <w:jc w:val="center"/>
        </w:trPr>
        <w:tc>
          <w:tcPr>
            <w:tcW w:w="7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年度目标完成情况</w:t>
            </w:r>
          </w:p>
        </w:tc>
        <w:tc>
          <w:tcPr>
            <w:tcW w:w="100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EA75AD">
        <w:trPr>
          <w:trHeight w:val="678"/>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00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1</w:t>
            </w:r>
            <w:r>
              <w:rPr>
                <w:rFonts w:ascii="宋体" w:hAnsi="宋体" w:cs="宋体" w:hint="eastAsia"/>
                <w:color w:val="000000"/>
                <w:kern w:val="0"/>
                <w:sz w:val="20"/>
                <w:szCs w:val="20"/>
                <w:lang/>
              </w:rPr>
              <w:t>：保障学校正常运转，完善区域教育体系</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2</w:t>
            </w:r>
            <w:r>
              <w:rPr>
                <w:rFonts w:ascii="宋体" w:hAnsi="宋体" w:cs="宋体" w:hint="eastAsia"/>
                <w:color w:val="000000"/>
                <w:kern w:val="0"/>
                <w:sz w:val="20"/>
                <w:szCs w:val="20"/>
                <w:lang/>
              </w:rPr>
              <w:t>：提高学校教育质量与教学水平</w:t>
            </w:r>
          </w:p>
        </w:tc>
      </w:tr>
      <w:tr w:rsidR="00EA75AD">
        <w:trPr>
          <w:trHeight w:val="1347"/>
          <w:jc w:val="center"/>
        </w:trPr>
        <w:tc>
          <w:tcPr>
            <w:tcW w:w="75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1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0" w:type="auto"/>
            <w:tcBorders>
              <w:top w:val="nil"/>
              <w:left w:val="nil"/>
              <w:bottom w:val="nil"/>
              <w:right w:val="nil"/>
            </w:tcBorders>
            <w:shd w:val="clear" w:color="auto" w:fill="auto"/>
            <w:noWrap/>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EA75AD">
        <w:trPr>
          <w:trHeight w:val="1347"/>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w:t>
            </w:r>
            <w:r>
              <w:rPr>
                <w:rFonts w:ascii="宋体" w:hAnsi="宋体" w:cs="宋体" w:hint="eastAsia"/>
                <w:color w:val="000000"/>
                <w:kern w:val="0"/>
                <w:sz w:val="20"/>
                <w:szCs w:val="20"/>
                <w:lang/>
              </w:rPr>
              <w:br/>
            </w:r>
            <w:r>
              <w:rPr>
                <w:rFonts w:ascii="宋体" w:hAnsi="宋体" w:cs="宋体" w:hint="eastAsia"/>
                <w:color w:val="000000"/>
                <w:kern w:val="0"/>
                <w:sz w:val="20"/>
                <w:szCs w:val="20"/>
                <w:lang/>
              </w:rPr>
              <w:t>本</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经济成本指标</w:t>
            </w:r>
          </w:p>
        </w:tc>
        <w:tc>
          <w:tcPr>
            <w:tcW w:w="2165" w:type="dxa"/>
            <w:tcBorders>
              <w:top w:val="single" w:sz="4" w:space="0" w:color="000000"/>
              <w:left w:val="single" w:sz="4" w:space="0" w:color="000000"/>
              <w:bottom w:val="single" w:sz="4" w:space="0" w:color="000000"/>
              <w:right w:val="nil"/>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补助资金</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r>
              <w:rPr>
                <w:rFonts w:ascii="宋体" w:hAnsi="宋体" w:cs="宋体" w:hint="eastAsia"/>
                <w:color w:val="000000"/>
                <w:kern w:val="0"/>
                <w:sz w:val="20"/>
                <w:szCs w:val="20"/>
                <w:lang/>
              </w:rPr>
              <w:t>万元</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r>
              <w:rPr>
                <w:rFonts w:ascii="宋体" w:hAnsi="宋体" w:cs="宋体" w:hint="eastAsia"/>
                <w:color w:val="000000"/>
                <w:kern w:val="0"/>
                <w:sz w:val="20"/>
                <w:szCs w:val="20"/>
                <w:lang/>
              </w:rPr>
              <w:t>万元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379"/>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0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学校数量</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所</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所</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379"/>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学生数量</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3500</w:t>
            </w:r>
            <w:r>
              <w:rPr>
                <w:rFonts w:ascii="宋体" w:hAnsi="宋体" w:cs="宋体" w:hint="eastAsia"/>
                <w:color w:val="000000"/>
                <w:kern w:val="0"/>
                <w:sz w:val="20"/>
                <w:szCs w:val="20"/>
                <w:lang/>
              </w:rPr>
              <w:t>人</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3650</w:t>
            </w:r>
            <w:r>
              <w:rPr>
                <w:rFonts w:ascii="宋体" w:hAnsi="宋体" w:cs="宋体" w:hint="eastAsia"/>
                <w:color w:val="000000"/>
                <w:kern w:val="0"/>
                <w:sz w:val="20"/>
                <w:szCs w:val="20"/>
                <w:lang/>
              </w:rPr>
              <w:t>人</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379"/>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教师数量</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300</w:t>
            </w:r>
            <w:r>
              <w:rPr>
                <w:rFonts w:ascii="宋体" w:hAnsi="宋体" w:cs="宋体" w:hint="eastAsia"/>
                <w:color w:val="000000"/>
                <w:kern w:val="0"/>
                <w:sz w:val="20"/>
                <w:szCs w:val="20"/>
                <w:lang/>
              </w:rPr>
              <w:t>人</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312</w:t>
            </w:r>
            <w:r>
              <w:rPr>
                <w:rFonts w:ascii="宋体" w:hAnsi="宋体" w:cs="宋体" w:hint="eastAsia"/>
                <w:color w:val="000000"/>
                <w:kern w:val="0"/>
                <w:sz w:val="20"/>
                <w:szCs w:val="20"/>
                <w:lang/>
              </w:rPr>
              <w:t>人</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379"/>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政策符合度</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379"/>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考核达标率</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92%</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379"/>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jc w:val="center"/>
              <w:rPr>
                <w:rFonts w:ascii="宋体" w:hAnsi="宋体" w:cs="宋体"/>
                <w:color w:val="000000"/>
                <w:sz w:val="20"/>
                <w:szCs w:val="20"/>
              </w:rPr>
            </w:pPr>
          </w:p>
        </w:tc>
        <w:tc>
          <w:tcPr>
            <w:tcW w:w="11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补助及时率</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1347"/>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107" w:type="dxa"/>
            <w:tcBorders>
              <w:top w:val="single" w:sz="4" w:space="0" w:color="000000"/>
              <w:left w:val="single" w:sz="4" w:space="0" w:color="000000"/>
              <w:bottom w:val="nil"/>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社会效益指标</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教育水平</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提高</w:t>
            </w: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提高</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EA75AD" w:rsidRDefault="00EA75AD">
            <w:pPr>
              <w:rPr>
                <w:rFonts w:ascii="宋体" w:hAnsi="宋体" w:cs="宋体"/>
                <w:color w:val="000000"/>
                <w:sz w:val="20"/>
                <w:szCs w:val="20"/>
              </w:rPr>
            </w:pPr>
          </w:p>
        </w:tc>
      </w:tr>
      <w:tr w:rsidR="00EA75AD">
        <w:trPr>
          <w:trHeight w:val="1682"/>
          <w:jc w:val="center"/>
        </w:trPr>
        <w:tc>
          <w:tcPr>
            <w:tcW w:w="7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EA75AD" w:rsidRDefault="00EA75AD">
            <w:pPr>
              <w:jc w:val="center"/>
              <w:rPr>
                <w:rFonts w:ascii="宋体" w:hAnsi="宋体" w:cs="宋体"/>
                <w:color w:val="000000"/>
                <w:sz w:val="20"/>
                <w:szCs w:val="20"/>
              </w:rPr>
            </w:pPr>
          </w:p>
        </w:tc>
        <w:tc>
          <w:tcPr>
            <w:tcW w:w="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11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371" w:type="dxa"/>
            <w:tcBorders>
              <w:top w:val="single" w:sz="4" w:space="0" w:color="000000"/>
              <w:left w:val="single" w:sz="4" w:space="0" w:color="000000"/>
              <w:bottom w:val="nil"/>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nil"/>
              <w:right w:val="single" w:sz="4" w:space="0" w:color="000000"/>
            </w:tcBorders>
            <w:shd w:val="clear" w:color="auto" w:fill="auto"/>
            <w:noWrap/>
            <w:vAlign w:val="center"/>
          </w:tcPr>
          <w:p w:rsidR="00EA75AD" w:rsidRDefault="00EA75AD">
            <w:pPr>
              <w:jc w:val="center"/>
              <w:rPr>
                <w:rFonts w:ascii="宋体" w:hAnsi="宋体" w:cs="宋体"/>
                <w:color w:val="000000"/>
                <w:sz w:val="20"/>
                <w:szCs w:val="20"/>
              </w:rPr>
            </w:pPr>
          </w:p>
        </w:tc>
      </w:tr>
      <w:tr w:rsidR="00EA75AD">
        <w:trPr>
          <w:trHeight w:val="359"/>
          <w:jc w:val="center"/>
        </w:trPr>
        <w:tc>
          <w:tcPr>
            <w:tcW w:w="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1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3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0D127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75AD" w:rsidRDefault="00EA75AD">
            <w:pPr>
              <w:rPr>
                <w:rFonts w:ascii="宋体" w:hAnsi="宋体" w:cs="宋体"/>
                <w:color w:val="000000"/>
                <w:sz w:val="20"/>
                <w:szCs w:val="20"/>
              </w:rPr>
            </w:pPr>
          </w:p>
        </w:tc>
      </w:tr>
    </w:tbl>
    <w:p w:rsidR="00EA75AD" w:rsidRDefault="00EA75AD">
      <w:pPr>
        <w:spacing w:line="400" w:lineRule="exact"/>
        <w:jc w:val="left"/>
        <w:rPr>
          <w:rFonts w:ascii="仿宋_GB2312" w:eastAsia="仿宋_GB2312" w:hAnsi="宋体"/>
          <w:sz w:val="28"/>
          <w:szCs w:val="28"/>
          <w:lang w:val="zh-CN"/>
        </w:rPr>
      </w:pPr>
    </w:p>
    <w:sectPr w:rsidR="00EA75AD" w:rsidSect="00EA75AD">
      <w:pgSz w:w="11906" w:h="16838"/>
      <w:pgMar w:top="2098" w:right="1418" w:bottom="1871" w:left="1531" w:header="851" w:footer="992"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75AD" w:rsidRDefault="00EA75AD" w:rsidP="00EA75AD">
      <w:r>
        <w:separator/>
      </w:r>
    </w:p>
  </w:endnote>
  <w:endnote w:type="continuationSeparator" w:id="0">
    <w:p w:rsidR="00EA75AD" w:rsidRDefault="00EA75AD" w:rsidP="00EA75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简仿宋">
    <w:altName w:val="仿宋_GB2312"/>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75AD" w:rsidRDefault="00EA75AD">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75AD" w:rsidRDefault="00EA75AD">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75AD" w:rsidRDefault="00EA75AD" w:rsidP="00EA75AD">
      <w:r>
        <w:separator/>
      </w:r>
    </w:p>
  </w:footnote>
  <w:footnote w:type="continuationSeparator" w:id="0">
    <w:p w:rsidR="00EA75AD" w:rsidRDefault="00EA75AD" w:rsidP="00EA75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75AD" w:rsidRDefault="00EA75AD">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doNotDisplayPageBoundaries/>
  <w:defaultTabStop w:val="420"/>
  <w:drawingGridHorizontalSpacing w:val="160"/>
  <w:drawingGridVerticalSpacing w:val="435"/>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WUyMmY4YmE5YTQxYjhiODUwOGFiNGIxZTI3M2I5YTMifQ=="/>
  </w:docVars>
  <w:rsids>
    <w:rsidRoot w:val="00172A27"/>
    <w:rsid w:val="0000396E"/>
    <w:rsid w:val="000051C9"/>
    <w:rsid w:val="000054CC"/>
    <w:rsid w:val="00010EE4"/>
    <w:rsid w:val="00011A23"/>
    <w:rsid w:val="00011E23"/>
    <w:rsid w:val="0001550E"/>
    <w:rsid w:val="000254F5"/>
    <w:rsid w:val="00026CA6"/>
    <w:rsid w:val="0002779D"/>
    <w:rsid w:val="000316F7"/>
    <w:rsid w:val="000327A9"/>
    <w:rsid w:val="00032920"/>
    <w:rsid w:val="0003466B"/>
    <w:rsid w:val="00036864"/>
    <w:rsid w:val="000368A1"/>
    <w:rsid w:val="00037DDA"/>
    <w:rsid w:val="0004120A"/>
    <w:rsid w:val="00042165"/>
    <w:rsid w:val="0004356C"/>
    <w:rsid w:val="00046FC3"/>
    <w:rsid w:val="000471DF"/>
    <w:rsid w:val="00050C15"/>
    <w:rsid w:val="00050D25"/>
    <w:rsid w:val="00052EFB"/>
    <w:rsid w:val="00053AB6"/>
    <w:rsid w:val="00054331"/>
    <w:rsid w:val="00056332"/>
    <w:rsid w:val="00057D13"/>
    <w:rsid w:val="000614FD"/>
    <w:rsid w:val="00064F2A"/>
    <w:rsid w:val="00066B73"/>
    <w:rsid w:val="00070C8F"/>
    <w:rsid w:val="000716A4"/>
    <w:rsid w:val="00071966"/>
    <w:rsid w:val="00073B4C"/>
    <w:rsid w:val="0008024B"/>
    <w:rsid w:val="00081A93"/>
    <w:rsid w:val="000820E1"/>
    <w:rsid w:val="000830CE"/>
    <w:rsid w:val="0008333B"/>
    <w:rsid w:val="00083BFB"/>
    <w:rsid w:val="00084F74"/>
    <w:rsid w:val="00086A39"/>
    <w:rsid w:val="00086E32"/>
    <w:rsid w:val="000875CD"/>
    <w:rsid w:val="0008760C"/>
    <w:rsid w:val="00087CBE"/>
    <w:rsid w:val="00093717"/>
    <w:rsid w:val="00094090"/>
    <w:rsid w:val="000950AD"/>
    <w:rsid w:val="00095C8B"/>
    <w:rsid w:val="0009684C"/>
    <w:rsid w:val="00096D61"/>
    <w:rsid w:val="000A4003"/>
    <w:rsid w:val="000A4D44"/>
    <w:rsid w:val="000B16B3"/>
    <w:rsid w:val="000B216D"/>
    <w:rsid w:val="000B2A1D"/>
    <w:rsid w:val="000B2A9D"/>
    <w:rsid w:val="000B329E"/>
    <w:rsid w:val="000B4533"/>
    <w:rsid w:val="000B62E0"/>
    <w:rsid w:val="000B7BEE"/>
    <w:rsid w:val="000C0F84"/>
    <w:rsid w:val="000C3FFF"/>
    <w:rsid w:val="000C5813"/>
    <w:rsid w:val="000D0AEC"/>
    <w:rsid w:val="000D1248"/>
    <w:rsid w:val="000D1272"/>
    <w:rsid w:val="000D219C"/>
    <w:rsid w:val="000D2AEF"/>
    <w:rsid w:val="000D5A5F"/>
    <w:rsid w:val="000E3FFA"/>
    <w:rsid w:val="000E4218"/>
    <w:rsid w:val="000F0028"/>
    <w:rsid w:val="000F14FD"/>
    <w:rsid w:val="000F20AA"/>
    <w:rsid w:val="000F2950"/>
    <w:rsid w:val="000F40F1"/>
    <w:rsid w:val="000F53DF"/>
    <w:rsid w:val="000F797A"/>
    <w:rsid w:val="0010076A"/>
    <w:rsid w:val="001068B7"/>
    <w:rsid w:val="00110FFF"/>
    <w:rsid w:val="001127C5"/>
    <w:rsid w:val="001130A1"/>
    <w:rsid w:val="0011406B"/>
    <w:rsid w:val="0011436E"/>
    <w:rsid w:val="00114A8B"/>
    <w:rsid w:val="0011784D"/>
    <w:rsid w:val="001217FF"/>
    <w:rsid w:val="00123414"/>
    <w:rsid w:val="00124656"/>
    <w:rsid w:val="0012551C"/>
    <w:rsid w:val="00130C3A"/>
    <w:rsid w:val="001319FA"/>
    <w:rsid w:val="00131F72"/>
    <w:rsid w:val="00131F88"/>
    <w:rsid w:val="00135941"/>
    <w:rsid w:val="00137B81"/>
    <w:rsid w:val="0014113E"/>
    <w:rsid w:val="00142C23"/>
    <w:rsid w:val="00143419"/>
    <w:rsid w:val="001447E6"/>
    <w:rsid w:val="00146927"/>
    <w:rsid w:val="00156430"/>
    <w:rsid w:val="001609DF"/>
    <w:rsid w:val="0016333C"/>
    <w:rsid w:val="00163840"/>
    <w:rsid w:val="00164D8E"/>
    <w:rsid w:val="0016752D"/>
    <w:rsid w:val="00167D8B"/>
    <w:rsid w:val="00172A27"/>
    <w:rsid w:val="00173622"/>
    <w:rsid w:val="001744FD"/>
    <w:rsid w:val="001779FA"/>
    <w:rsid w:val="001806E9"/>
    <w:rsid w:val="0018190E"/>
    <w:rsid w:val="00182B84"/>
    <w:rsid w:val="00182E3E"/>
    <w:rsid w:val="001901AA"/>
    <w:rsid w:val="00191D94"/>
    <w:rsid w:val="00192220"/>
    <w:rsid w:val="001926FA"/>
    <w:rsid w:val="00192C75"/>
    <w:rsid w:val="00192DBA"/>
    <w:rsid w:val="00196B03"/>
    <w:rsid w:val="001A0D7C"/>
    <w:rsid w:val="001A3116"/>
    <w:rsid w:val="001A51F6"/>
    <w:rsid w:val="001A62C9"/>
    <w:rsid w:val="001B1D17"/>
    <w:rsid w:val="001B2B8E"/>
    <w:rsid w:val="001B39D5"/>
    <w:rsid w:val="001B5ED8"/>
    <w:rsid w:val="001C06F6"/>
    <w:rsid w:val="001C1F7C"/>
    <w:rsid w:val="001C5227"/>
    <w:rsid w:val="001C5232"/>
    <w:rsid w:val="001D121F"/>
    <w:rsid w:val="001D6856"/>
    <w:rsid w:val="001D6B45"/>
    <w:rsid w:val="001D772B"/>
    <w:rsid w:val="001E1804"/>
    <w:rsid w:val="001E1CB0"/>
    <w:rsid w:val="001E5194"/>
    <w:rsid w:val="001E524F"/>
    <w:rsid w:val="001E6D89"/>
    <w:rsid w:val="001E781F"/>
    <w:rsid w:val="001F226D"/>
    <w:rsid w:val="001F2A13"/>
    <w:rsid w:val="001F3816"/>
    <w:rsid w:val="001F6A36"/>
    <w:rsid w:val="00200FFD"/>
    <w:rsid w:val="0020145C"/>
    <w:rsid w:val="0020577D"/>
    <w:rsid w:val="00210081"/>
    <w:rsid w:val="00210983"/>
    <w:rsid w:val="00212B79"/>
    <w:rsid w:val="00213166"/>
    <w:rsid w:val="002153BC"/>
    <w:rsid w:val="00216FF8"/>
    <w:rsid w:val="002178AA"/>
    <w:rsid w:val="00220024"/>
    <w:rsid w:val="00220711"/>
    <w:rsid w:val="00220DCC"/>
    <w:rsid w:val="00221B90"/>
    <w:rsid w:val="00222033"/>
    <w:rsid w:val="002241A2"/>
    <w:rsid w:val="002247C1"/>
    <w:rsid w:val="002258A6"/>
    <w:rsid w:val="002264BC"/>
    <w:rsid w:val="00227A86"/>
    <w:rsid w:val="00227D74"/>
    <w:rsid w:val="00232DA0"/>
    <w:rsid w:val="00233412"/>
    <w:rsid w:val="002338C6"/>
    <w:rsid w:val="00236615"/>
    <w:rsid w:val="00237324"/>
    <w:rsid w:val="002410F0"/>
    <w:rsid w:val="00242F14"/>
    <w:rsid w:val="002445E3"/>
    <w:rsid w:val="002448F9"/>
    <w:rsid w:val="0024752A"/>
    <w:rsid w:val="002506F5"/>
    <w:rsid w:val="00251E4A"/>
    <w:rsid w:val="002531F5"/>
    <w:rsid w:val="00254B3E"/>
    <w:rsid w:val="00254C53"/>
    <w:rsid w:val="0025593F"/>
    <w:rsid w:val="00255C8A"/>
    <w:rsid w:val="0026316A"/>
    <w:rsid w:val="00265320"/>
    <w:rsid w:val="00272225"/>
    <w:rsid w:val="00272E81"/>
    <w:rsid w:val="00273B75"/>
    <w:rsid w:val="00273E2B"/>
    <w:rsid w:val="00274377"/>
    <w:rsid w:val="002764B1"/>
    <w:rsid w:val="00276D96"/>
    <w:rsid w:val="00280994"/>
    <w:rsid w:val="00280FDB"/>
    <w:rsid w:val="00281303"/>
    <w:rsid w:val="0028239F"/>
    <w:rsid w:val="002824CD"/>
    <w:rsid w:val="00284D4C"/>
    <w:rsid w:val="00284E99"/>
    <w:rsid w:val="0028511A"/>
    <w:rsid w:val="002963ED"/>
    <w:rsid w:val="002A16FB"/>
    <w:rsid w:val="002A1EA4"/>
    <w:rsid w:val="002A231D"/>
    <w:rsid w:val="002A259B"/>
    <w:rsid w:val="002A62A3"/>
    <w:rsid w:val="002A7A53"/>
    <w:rsid w:val="002B2A69"/>
    <w:rsid w:val="002B2CD0"/>
    <w:rsid w:val="002B364D"/>
    <w:rsid w:val="002C2837"/>
    <w:rsid w:val="002C474C"/>
    <w:rsid w:val="002C6723"/>
    <w:rsid w:val="002D15CA"/>
    <w:rsid w:val="002D221C"/>
    <w:rsid w:val="002D2695"/>
    <w:rsid w:val="002E3720"/>
    <w:rsid w:val="002E529A"/>
    <w:rsid w:val="002E61FA"/>
    <w:rsid w:val="002E73C1"/>
    <w:rsid w:val="002F2F44"/>
    <w:rsid w:val="002F565C"/>
    <w:rsid w:val="002F5A12"/>
    <w:rsid w:val="002F63E3"/>
    <w:rsid w:val="002F678D"/>
    <w:rsid w:val="002F764D"/>
    <w:rsid w:val="00303490"/>
    <w:rsid w:val="003060BB"/>
    <w:rsid w:val="003109E8"/>
    <w:rsid w:val="00310EE2"/>
    <w:rsid w:val="00313828"/>
    <w:rsid w:val="00316544"/>
    <w:rsid w:val="00316546"/>
    <w:rsid w:val="00322777"/>
    <w:rsid w:val="00322F2F"/>
    <w:rsid w:val="00324E0B"/>
    <w:rsid w:val="00326F7A"/>
    <w:rsid w:val="00327F0B"/>
    <w:rsid w:val="003335C5"/>
    <w:rsid w:val="00334FDD"/>
    <w:rsid w:val="00337245"/>
    <w:rsid w:val="0033792D"/>
    <w:rsid w:val="003403C8"/>
    <w:rsid w:val="003403FC"/>
    <w:rsid w:val="0034359F"/>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295C"/>
    <w:rsid w:val="003655D7"/>
    <w:rsid w:val="00371BC7"/>
    <w:rsid w:val="00371CC6"/>
    <w:rsid w:val="00373F56"/>
    <w:rsid w:val="00374C3A"/>
    <w:rsid w:val="00377F07"/>
    <w:rsid w:val="003867E9"/>
    <w:rsid w:val="003868BA"/>
    <w:rsid w:val="00391DC0"/>
    <w:rsid w:val="00392602"/>
    <w:rsid w:val="00392E4C"/>
    <w:rsid w:val="00394C25"/>
    <w:rsid w:val="00396433"/>
    <w:rsid w:val="003A3189"/>
    <w:rsid w:val="003A547D"/>
    <w:rsid w:val="003B1547"/>
    <w:rsid w:val="003B31CE"/>
    <w:rsid w:val="003B47B9"/>
    <w:rsid w:val="003B527E"/>
    <w:rsid w:val="003B538C"/>
    <w:rsid w:val="003B55A7"/>
    <w:rsid w:val="003B57F4"/>
    <w:rsid w:val="003B758D"/>
    <w:rsid w:val="003B7662"/>
    <w:rsid w:val="003B7EAD"/>
    <w:rsid w:val="003C1BDE"/>
    <w:rsid w:val="003C21A0"/>
    <w:rsid w:val="003C3553"/>
    <w:rsid w:val="003C37AC"/>
    <w:rsid w:val="003C3ABC"/>
    <w:rsid w:val="003C6790"/>
    <w:rsid w:val="003C7AD0"/>
    <w:rsid w:val="003D05B7"/>
    <w:rsid w:val="003D103D"/>
    <w:rsid w:val="003D6BBF"/>
    <w:rsid w:val="003D7542"/>
    <w:rsid w:val="003E3A3D"/>
    <w:rsid w:val="003E4AAF"/>
    <w:rsid w:val="003E6CE5"/>
    <w:rsid w:val="003F07F4"/>
    <w:rsid w:val="003F228F"/>
    <w:rsid w:val="003F27FF"/>
    <w:rsid w:val="003F29E4"/>
    <w:rsid w:val="003F2F93"/>
    <w:rsid w:val="003F4B1C"/>
    <w:rsid w:val="003F6474"/>
    <w:rsid w:val="003F6E93"/>
    <w:rsid w:val="004002DB"/>
    <w:rsid w:val="00401597"/>
    <w:rsid w:val="004037FB"/>
    <w:rsid w:val="00405479"/>
    <w:rsid w:val="004057DF"/>
    <w:rsid w:val="00405F7F"/>
    <w:rsid w:val="00407499"/>
    <w:rsid w:val="00407B7F"/>
    <w:rsid w:val="0041442B"/>
    <w:rsid w:val="00416766"/>
    <w:rsid w:val="00417FD0"/>
    <w:rsid w:val="00424863"/>
    <w:rsid w:val="004259B8"/>
    <w:rsid w:val="004264D7"/>
    <w:rsid w:val="00426E2C"/>
    <w:rsid w:val="004328B8"/>
    <w:rsid w:val="00434A28"/>
    <w:rsid w:val="004411DC"/>
    <w:rsid w:val="00441892"/>
    <w:rsid w:val="004432F9"/>
    <w:rsid w:val="004469C7"/>
    <w:rsid w:val="00447483"/>
    <w:rsid w:val="004520E4"/>
    <w:rsid w:val="0045295F"/>
    <w:rsid w:val="004603F4"/>
    <w:rsid w:val="00461625"/>
    <w:rsid w:val="004628D2"/>
    <w:rsid w:val="00462E90"/>
    <w:rsid w:val="00465029"/>
    <w:rsid w:val="00467CB1"/>
    <w:rsid w:val="00470580"/>
    <w:rsid w:val="00470DF5"/>
    <w:rsid w:val="004742C3"/>
    <w:rsid w:val="004756A3"/>
    <w:rsid w:val="00475D3C"/>
    <w:rsid w:val="00475E3F"/>
    <w:rsid w:val="00483F84"/>
    <w:rsid w:val="00486839"/>
    <w:rsid w:val="00492BC7"/>
    <w:rsid w:val="004937DB"/>
    <w:rsid w:val="00493B6B"/>
    <w:rsid w:val="00494878"/>
    <w:rsid w:val="004A06E6"/>
    <w:rsid w:val="004A11AC"/>
    <w:rsid w:val="004A13E8"/>
    <w:rsid w:val="004A1F17"/>
    <w:rsid w:val="004A34B2"/>
    <w:rsid w:val="004A3C2B"/>
    <w:rsid w:val="004B1369"/>
    <w:rsid w:val="004B3580"/>
    <w:rsid w:val="004B69D1"/>
    <w:rsid w:val="004B78A6"/>
    <w:rsid w:val="004B7EA8"/>
    <w:rsid w:val="004C09C5"/>
    <w:rsid w:val="004C1DFB"/>
    <w:rsid w:val="004C3A39"/>
    <w:rsid w:val="004C635A"/>
    <w:rsid w:val="004C714C"/>
    <w:rsid w:val="004D0ECD"/>
    <w:rsid w:val="004D6A2F"/>
    <w:rsid w:val="004D775B"/>
    <w:rsid w:val="004E2002"/>
    <w:rsid w:val="004E2573"/>
    <w:rsid w:val="004E2F34"/>
    <w:rsid w:val="004E417B"/>
    <w:rsid w:val="004E4949"/>
    <w:rsid w:val="004E6055"/>
    <w:rsid w:val="004E6E42"/>
    <w:rsid w:val="004F020F"/>
    <w:rsid w:val="004F5755"/>
    <w:rsid w:val="00501856"/>
    <w:rsid w:val="00501A31"/>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20AA8"/>
    <w:rsid w:val="00520F1F"/>
    <w:rsid w:val="0052106D"/>
    <w:rsid w:val="005222FB"/>
    <w:rsid w:val="00522784"/>
    <w:rsid w:val="00523A46"/>
    <w:rsid w:val="00525DA1"/>
    <w:rsid w:val="005268A7"/>
    <w:rsid w:val="00527A51"/>
    <w:rsid w:val="0053025B"/>
    <w:rsid w:val="00531719"/>
    <w:rsid w:val="0053232B"/>
    <w:rsid w:val="005346CC"/>
    <w:rsid w:val="005356D2"/>
    <w:rsid w:val="005401D2"/>
    <w:rsid w:val="00540603"/>
    <w:rsid w:val="00540AD6"/>
    <w:rsid w:val="00542F2B"/>
    <w:rsid w:val="00543C8E"/>
    <w:rsid w:val="00543DAD"/>
    <w:rsid w:val="00545D5D"/>
    <w:rsid w:val="0054719B"/>
    <w:rsid w:val="005503A4"/>
    <w:rsid w:val="00553951"/>
    <w:rsid w:val="00556E9E"/>
    <w:rsid w:val="00560134"/>
    <w:rsid w:val="005639DA"/>
    <w:rsid w:val="005639FF"/>
    <w:rsid w:val="0056671C"/>
    <w:rsid w:val="00567B1C"/>
    <w:rsid w:val="005739EF"/>
    <w:rsid w:val="00574881"/>
    <w:rsid w:val="00580CBD"/>
    <w:rsid w:val="0058210F"/>
    <w:rsid w:val="0058268B"/>
    <w:rsid w:val="0058617C"/>
    <w:rsid w:val="005865DD"/>
    <w:rsid w:val="00591C85"/>
    <w:rsid w:val="00592DDD"/>
    <w:rsid w:val="00596B4F"/>
    <w:rsid w:val="005A3C5A"/>
    <w:rsid w:val="005A646E"/>
    <w:rsid w:val="005B0576"/>
    <w:rsid w:val="005B07FD"/>
    <w:rsid w:val="005B17D3"/>
    <w:rsid w:val="005C0170"/>
    <w:rsid w:val="005C213A"/>
    <w:rsid w:val="005C3417"/>
    <w:rsid w:val="005C44CB"/>
    <w:rsid w:val="005C5ECB"/>
    <w:rsid w:val="005C7AE7"/>
    <w:rsid w:val="005D19FC"/>
    <w:rsid w:val="005D1F85"/>
    <w:rsid w:val="005D34CC"/>
    <w:rsid w:val="005E0229"/>
    <w:rsid w:val="005E06F3"/>
    <w:rsid w:val="005E1E31"/>
    <w:rsid w:val="005E25DB"/>
    <w:rsid w:val="005E4A33"/>
    <w:rsid w:val="005E4E40"/>
    <w:rsid w:val="005E50CC"/>
    <w:rsid w:val="005F0C63"/>
    <w:rsid w:val="005F2454"/>
    <w:rsid w:val="005F4A92"/>
    <w:rsid w:val="005F500E"/>
    <w:rsid w:val="005F5439"/>
    <w:rsid w:val="006001DA"/>
    <w:rsid w:val="00601EBB"/>
    <w:rsid w:val="0060206B"/>
    <w:rsid w:val="00602B37"/>
    <w:rsid w:val="00602F17"/>
    <w:rsid w:val="00604699"/>
    <w:rsid w:val="00605279"/>
    <w:rsid w:val="006139B9"/>
    <w:rsid w:val="00614813"/>
    <w:rsid w:val="00616428"/>
    <w:rsid w:val="00620F68"/>
    <w:rsid w:val="006211FA"/>
    <w:rsid w:val="0062225D"/>
    <w:rsid w:val="0062233A"/>
    <w:rsid w:val="0062313A"/>
    <w:rsid w:val="00623AFF"/>
    <w:rsid w:val="00624998"/>
    <w:rsid w:val="00625941"/>
    <w:rsid w:val="00625F11"/>
    <w:rsid w:val="00632CFA"/>
    <w:rsid w:val="00633170"/>
    <w:rsid w:val="0063419C"/>
    <w:rsid w:val="0063614F"/>
    <w:rsid w:val="006364A7"/>
    <w:rsid w:val="00641C19"/>
    <w:rsid w:val="00641C3D"/>
    <w:rsid w:val="00641FE3"/>
    <w:rsid w:val="006501F5"/>
    <w:rsid w:val="006506D9"/>
    <w:rsid w:val="006514A9"/>
    <w:rsid w:val="00651B20"/>
    <w:rsid w:val="00652290"/>
    <w:rsid w:val="00652DDE"/>
    <w:rsid w:val="006540D1"/>
    <w:rsid w:val="00660208"/>
    <w:rsid w:val="00661B0B"/>
    <w:rsid w:val="006628E6"/>
    <w:rsid w:val="006639E4"/>
    <w:rsid w:val="0066642A"/>
    <w:rsid w:val="0067175B"/>
    <w:rsid w:val="006717C2"/>
    <w:rsid w:val="00671DF1"/>
    <w:rsid w:val="006723A3"/>
    <w:rsid w:val="0067331A"/>
    <w:rsid w:val="00674143"/>
    <w:rsid w:val="0067469F"/>
    <w:rsid w:val="00675A6F"/>
    <w:rsid w:val="006770AD"/>
    <w:rsid w:val="0068181E"/>
    <w:rsid w:val="00682BDC"/>
    <w:rsid w:val="006835C0"/>
    <w:rsid w:val="00684D7F"/>
    <w:rsid w:val="00686150"/>
    <w:rsid w:val="006867FD"/>
    <w:rsid w:val="00687FB4"/>
    <w:rsid w:val="00695419"/>
    <w:rsid w:val="00696268"/>
    <w:rsid w:val="006973F4"/>
    <w:rsid w:val="00697514"/>
    <w:rsid w:val="006A00A5"/>
    <w:rsid w:val="006B0349"/>
    <w:rsid w:val="006B14BF"/>
    <w:rsid w:val="006B167C"/>
    <w:rsid w:val="006B5F3F"/>
    <w:rsid w:val="006B677B"/>
    <w:rsid w:val="006C0618"/>
    <w:rsid w:val="006C1B4D"/>
    <w:rsid w:val="006C1DD9"/>
    <w:rsid w:val="006C3D34"/>
    <w:rsid w:val="006C45D7"/>
    <w:rsid w:val="006C4E58"/>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476A"/>
    <w:rsid w:val="006E6165"/>
    <w:rsid w:val="006E6380"/>
    <w:rsid w:val="006E788A"/>
    <w:rsid w:val="006E7945"/>
    <w:rsid w:val="006F13CC"/>
    <w:rsid w:val="006F3277"/>
    <w:rsid w:val="006F3700"/>
    <w:rsid w:val="006F4F2B"/>
    <w:rsid w:val="006F51DA"/>
    <w:rsid w:val="006F5DA7"/>
    <w:rsid w:val="006F7EC2"/>
    <w:rsid w:val="00701FB4"/>
    <w:rsid w:val="00704939"/>
    <w:rsid w:val="00710962"/>
    <w:rsid w:val="00710DA3"/>
    <w:rsid w:val="00710F28"/>
    <w:rsid w:val="00712699"/>
    <w:rsid w:val="007138A9"/>
    <w:rsid w:val="00714A95"/>
    <w:rsid w:val="00715FD7"/>
    <w:rsid w:val="007162C9"/>
    <w:rsid w:val="007207CC"/>
    <w:rsid w:val="00720A85"/>
    <w:rsid w:val="00721E6F"/>
    <w:rsid w:val="00722761"/>
    <w:rsid w:val="00723505"/>
    <w:rsid w:val="0072669B"/>
    <w:rsid w:val="007305F4"/>
    <w:rsid w:val="00736A7F"/>
    <w:rsid w:val="0073721A"/>
    <w:rsid w:val="00741839"/>
    <w:rsid w:val="00750F5B"/>
    <w:rsid w:val="007517C0"/>
    <w:rsid w:val="00752167"/>
    <w:rsid w:val="00753C7D"/>
    <w:rsid w:val="00753C87"/>
    <w:rsid w:val="007609AA"/>
    <w:rsid w:val="00760EE1"/>
    <w:rsid w:val="00760FD8"/>
    <w:rsid w:val="0076225D"/>
    <w:rsid w:val="0076283B"/>
    <w:rsid w:val="00763215"/>
    <w:rsid w:val="0076592C"/>
    <w:rsid w:val="00766BE2"/>
    <w:rsid w:val="00772975"/>
    <w:rsid w:val="007740BA"/>
    <w:rsid w:val="00774B3B"/>
    <w:rsid w:val="007753F6"/>
    <w:rsid w:val="00780EB1"/>
    <w:rsid w:val="00791EBC"/>
    <w:rsid w:val="007A432E"/>
    <w:rsid w:val="007A6D67"/>
    <w:rsid w:val="007A70BE"/>
    <w:rsid w:val="007A7390"/>
    <w:rsid w:val="007B71E0"/>
    <w:rsid w:val="007B7570"/>
    <w:rsid w:val="007B7EEA"/>
    <w:rsid w:val="007B7FB7"/>
    <w:rsid w:val="007C0714"/>
    <w:rsid w:val="007C304F"/>
    <w:rsid w:val="007C5043"/>
    <w:rsid w:val="007C5ABA"/>
    <w:rsid w:val="007D199E"/>
    <w:rsid w:val="007D2D7E"/>
    <w:rsid w:val="007D3F7B"/>
    <w:rsid w:val="007D4876"/>
    <w:rsid w:val="007D5267"/>
    <w:rsid w:val="007D538F"/>
    <w:rsid w:val="007D6EED"/>
    <w:rsid w:val="007E012F"/>
    <w:rsid w:val="007E11F8"/>
    <w:rsid w:val="007E1D57"/>
    <w:rsid w:val="007E30B1"/>
    <w:rsid w:val="007E354C"/>
    <w:rsid w:val="007E3A15"/>
    <w:rsid w:val="007E4585"/>
    <w:rsid w:val="007E5E0E"/>
    <w:rsid w:val="007F00A6"/>
    <w:rsid w:val="007F08DC"/>
    <w:rsid w:val="007F6D73"/>
    <w:rsid w:val="007F6F9F"/>
    <w:rsid w:val="00800836"/>
    <w:rsid w:val="00805724"/>
    <w:rsid w:val="00806213"/>
    <w:rsid w:val="00807DC1"/>
    <w:rsid w:val="00812E7F"/>
    <w:rsid w:val="008130C3"/>
    <w:rsid w:val="00813ABB"/>
    <w:rsid w:val="008149C3"/>
    <w:rsid w:val="00820662"/>
    <w:rsid w:val="00821EA9"/>
    <w:rsid w:val="00822B3D"/>
    <w:rsid w:val="0082348E"/>
    <w:rsid w:val="00825220"/>
    <w:rsid w:val="00825664"/>
    <w:rsid w:val="00826DE7"/>
    <w:rsid w:val="00827BF8"/>
    <w:rsid w:val="00831618"/>
    <w:rsid w:val="00834905"/>
    <w:rsid w:val="00836963"/>
    <w:rsid w:val="00837838"/>
    <w:rsid w:val="00837F54"/>
    <w:rsid w:val="00840A4A"/>
    <w:rsid w:val="008420EE"/>
    <w:rsid w:val="00842DE7"/>
    <w:rsid w:val="008442C5"/>
    <w:rsid w:val="0084457C"/>
    <w:rsid w:val="00845A3F"/>
    <w:rsid w:val="008500BB"/>
    <w:rsid w:val="00852882"/>
    <w:rsid w:val="00853A0A"/>
    <w:rsid w:val="00855423"/>
    <w:rsid w:val="00856EB5"/>
    <w:rsid w:val="0085749B"/>
    <w:rsid w:val="00863BE0"/>
    <w:rsid w:val="00865A29"/>
    <w:rsid w:val="008706E9"/>
    <w:rsid w:val="008749F7"/>
    <w:rsid w:val="00874D26"/>
    <w:rsid w:val="0087513F"/>
    <w:rsid w:val="00881022"/>
    <w:rsid w:val="00881AE7"/>
    <w:rsid w:val="008822CA"/>
    <w:rsid w:val="0088443E"/>
    <w:rsid w:val="00885142"/>
    <w:rsid w:val="008865E8"/>
    <w:rsid w:val="008956F2"/>
    <w:rsid w:val="008959F1"/>
    <w:rsid w:val="008962FE"/>
    <w:rsid w:val="00896A95"/>
    <w:rsid w:val="008A1A71"/>
    <w:rsid w:val="008A1FA0"/>
    <w:rsid w:val="008B271A"/>
    <w:rsid w:val="008B3779"/>
    <w:rsid w:val="008B3FA3"/>
    <w:rsid w:val="008B4F36"/>
    <w:rsid w:val="008B68BA"/>
    <w:rsid w:val="008C0F4F"/>
    <w:rsid w:val="008C19C8"/>
    <w:rsid w:val="008C54A6"/>
    <w:rsid w:val="008C5C5E"/>
    <w:rsid w:val="008C623A"/>
    <w:rsid w:val="008C7DB6"/>
    <w:rsid w:val="008D07DA"/>
    <w:rsid w:val="008D0A00"/>
    <w:rsid w:val="008D0F79"/>
    <w:rsid w:val="008D1072"/>
    <w:rsid w:val="008D34CE"/>
    <w:rsid w:val="008D56C9"/>
    <w:rsid w:val="008D6B14"/>
    <w:rsid w:val="008E06D1"/>
    <w:rsid w:val="008E07FB"/>
    <w:rsid w:val="008E16D4"/>
    <w:rsid w:val="008E16FB"/>
    <w:rsid w:val="008E6B1B"/>
    <w:rsid w:val="008F07A9"/>
    <w:rsid w:val="008F383F"/>
    <w:rsid w:val="008F58DA"/>
    <w:rsid w:val="008F6199"/>
    <w:rsid w:val="009006E5"/>
    <w:rsid w:val="00902574"/>
    <w:rsid w:val="00902998"/>
    <w:rsid w:val="00903BB8"/>
    <w:rsid w:val="0090443C"/>
    <w:rsid w:val="0090490F"/>
    <w:rsid w:val="009055F1"/>
    <w:rsid w:val="00906E1C"/>
    <w:rsid w:val="009079F5"/>
    <w:rsid w:val="00912FA6"/>
    <w:rsid w:val="00913269"/>
    <w:rsid w:val="0092031C"/>
    <w:rsid w:val="009224BB"/>
    <w:rsid w:val="00922C08"/>
    <w:rsid w:val="0092461D"/>
    <w:rsid w:val="00927C43"/>
    <w:rsid w:val="0093127A"/>
    <w:rsid w:val="0093142B"/>
    <w:rsid w:val="00931FBA"/>
    <w:rsid w:val="00933427"/>
    <w:rsid w:val="00936521"/>
    <w:rsid w:val="00937FCF"/>
    <w:rsid w:val="00940F1C"/>
    <w:rsid w:val="0094242E"/>
    <w:rsid w:val="00944A9A"/>
    <w:rsid w:val="00945177"/>
    <w:rsid w:val="00945836"/>
    <w:rsid w:val="0094666A"/>
    <w:rsid w:val="00946BD6"/>
    <w:rsid w:val="00947322"/>
    <w:rsid w:val="009509AB"/>
    <w:rsid w:val="009537A4"/>
    <w:rsid w:val="00955E45"/>
    <w:rsid w:val="0096003B"/>
    <w:rsid w:val="00960890"/>
    <w:rsid w:val="00961087"/>
    <w:rsid w:val="00961969"/>
    <w:rsid w:val="009619FE"/>
    <w:rsid w:val="00961ACC"/>
    <w:rsid w:val="00963ED0"/>
    <w:rsid w:val="009643B2"/>
    <w:rsid w:val="009645F4"/>
    <w:rsid w:val="00964C12"/>
    <w:rsid w:val="00964FE9"/>
    <w:rsid w:val="009669F9"/>
    <w:rsid w:val="009726D9"/>
    <w:rsid w:val="00973382"/>
    <w:rsid w:val="00973868"/>
    <w:rsid w:val="00974E07"/>
    <w:rsid w:val="00975813"/>
    <w:rsid w:val="00975FF4"/>
    <w:rsid w:val="0097727C"/>
    <w:rsid w:val="00977BD2"/>
    <w:rsid w:val="009812D5"/>
    <w:rsid w:val="0098446A"/>
    <w:rsid w:val="009866F0"/>
    <w:rsid w:val="009927EE"/>
    <w:rsid w:val="009944FC"/>
    <w:rsid w:val="00996255"/>
    <w:rsid w:val="009A0048"/>
    <w:rsid w:val="009A0498"/>
    <w:rsid w:val="009A1499"/>
    <w:rsid w:val="009A1B10"/>
    <w:rsid w:val="009A352D"/>
    <w:rsid w:val="009A3E4D"/>
    <w:rsid w:val="009A5789"/>
    <w:rsid w:val="009B12E0"/>
    <w:rsid w:val="009B2745"/>
    <w:rsid w:val="009B2858"/>
    <w:rsid w:val="009B652A"/>
    <w:rsid w:val="009B6711"/>
    <w:rsid w:val="009C49A1"/>
    <w:rsid w:val="009C5121"/>
    <w:rsid w:val="009C70DF"/>
    <w:rsid w:val="009C763C"/>
    <w:rsid w:val="009C7CC4"/>
    <w:rsid w:val="009D175D"/>
    <w:rsid w:val="009D182F"/>
    <w:rsid w:val="009D787E"/>
    <w:rsid w:val="009E1581"/>
    <w:rsid w:val="009E2C32"/>
    <w:rsid w:val="009E40DA"/>
    <w:rsid w:val="009E4C6B"/>
    <w:rsid w:val="009E4F15"/>
    <w:rsid w:val="009E6C4B"/>
    <w:rsid w:val="009E7370"/>
    <w:rsid w:val="009F3F18"/>
    <w:rsid w:val="009F4006"/>
    <w:rsid w:val="009F434C"/>
    <w:rsid w:val="009F6033"/>
    <w:rsid w:val="009F6A89"/>
    <w:rsid w:val="00A03B62"/>
    <w:rsid w:val="00A05DD2"/>
    <w:rsid w:val="00A079CB"/>
    <w:rsid w:val="00A10913"/>
    <w:rsid w:val="00A14B54"/>
    <w:rsid w:val="00A14F57"/>
    <w:rsid w:val="00A1520A"/>
    <w:rsid w:val="00A154D1"/>
    <w:rsid w:val="00A15F46"/>
    <w:rsid w:val="00A16E6D"/>
    <w:rsid w:val="00A16EE7"/>
    <w:rsid w:val="00A2457F"/>
    <w:rsid w:val="00A24E70"/>
    <w:rsid w:val="00A27C58"/>
    <w:rsid w:val="00A27D1E"/>
    <w:rsid w:val="00A27D61"/>
    <w:rsid w:val="00A310A2"/>
    <w:rsid w:val="00A32EB0"/>
    <w:rsid w:val="00A339BF"/>
    <w:rsid w:val="00A379A1"/>
    <w:rsid w:val="00A4004F"/>
    <w:rsid w:val="00A40780"/>
    <w:rsid w:val="00A42B53"/>
    <w:rsid w:val="00A42E74"/>
    <w:rsid w:val="00A51ECC"/>
    <w:rsid w:val="00A52728"/>
    <w:rsid w:val="00A53B9C"/>
    <w:rsid w:val="00A54122"/>
    <w:rsid w:val="00A54537"/>
    <w:rsid w:val="00A5481C"/>
    <w:rsid w:val="00A55841"/>
    <w:rsid w:val="00A55A2A"/>
    <w:rsid w:val="00A56D45"/>
    <w:rsid w:val="00A56E62"/>
    <w:rsid w:val="00A5755C"/>
    <w:rsid w:val="00A57BE0"/>
    <w:rsid w:val="00A60641"/>
    <w:rsid w:val="00A6236E"/>
    <w:rsid w:val="00A65D98"/>
    <w:rsid w:val="00A66EA0"/>
    <w:rsid w:val="00A726F9"/>
    <w:rsid w:val="00A732AB"/>
    <w:rsid w:val="00A73912"/>
    <w:rsid w:val="00A74DF6"/>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A0D47"/>
    <w:rsid w:val="00AA2605"/>
    <w:rsid w:val="00AA67E4"/>
    <w:rsid w:val="00AA78C1"/>
    <w:rsid w:val="00AB1ECE"/>
    <w:rsid w:val="00AB2395"/>
    <w:rsid w:val="00AB443A"/>
    <w:rsid w:val="00AB4BF8"/>
    <w:rsid w:val="00AB532C"/>
    <w:rsid w:val="00AC0A59"/>
    <w:rsid w:val="00AC11E6"/>
    <w:rsid w:val="00AC16EB"/>
    <w:rsid w:val="00AC75E4"/>
    <w:rsid w:val="00AD0ED0"/>
    <w:rsid w:val="00AD2C51"/>
    <w:rsid w:val="00AD5547"/>
    <w:rsid w:val="00AD58DE"/>
    <w:rsid w:val="00AD5E33"/>
    <w:rsid w:val="00AE0046"/>
    <w:rsid w:val="00AE1BD5"/>
    <w:rsid w:val="00AE1DD4"/>
    <w:rsid w:val="00AE2391"/>
    <w:rsid w:val="00AE3048"/>
    <w:rsid w:val="00AE43F4"/>
    <w:rsid w:val="00AE4C47"/>
    <w:rsid w:val="00AE78DF"/>
    <w:rsid w:val="00AF105D"/>
    <w:rsid w:val="00AF5970"/>
    <w:rsid w:val="00B005CF"/>
    <w:rsid w:val="00B03846"/>
    <w:rsid w:val="00B03C6C"/>
    <w:rsid w:val="00B04B06"/>
    <w:rsid w:val="00B0769B"/>
    <w:rsid w:val="00B07C99"/>
    <w:rsid w:val="00B126BF"/>
    <w:rsid w:val="00B12E54"/>
    <w:rsid w:val="00B14655"/>
    <w:rsid w:val="00B21974"/>
    <w:rsid w:val="00B22267"/>
    <w:rsid w:val="00B25846"/>
    <w:rsid w:val="00B26F84"/>
    <w:rsid w:val="00B2718A"/>
    <w:rsid w:val="00B37236"/>
    <w:rsid w:val="00B42C8F"/>
    <w:rsid w:val="00B46CA2"/>
    <w:rsid w:val="00B47BB8"/>
    <w:rsid w:val="00B527B6"/>
    <w:rsid w:val="00B54C3F"/>
    <w:rsid w:val="00B54CDA"/>
    <w:rsid w:val="00B55466"/>
    <w:rsid w:val="00B61EB7"/>
    <w:rsid w:val="00B64CAC"/>
    <w:rsid w:val="00B64DFD"/>
    <w:rsid w:val="00B6635F"/>
    <w:rsid w:val="00B674B2"/>
    <w:rsid w:val="00B70BCB"/>
    <w:rsid w:val="00B74C7B"/>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B0F3E"/>
    <w:rsid w:val="00BB3750"/>
    <w:rsid w:val="00BB4117"/>
    <w:rsid w:val="00BB4186"/>
    <w:rsid w:val="00BB44A9"/>
    <w:rsid w:val="00BB504E"/>
    <w:rsid w:val="00BB658C"/>
    <w:rsid w:val="00BB7048"/>
    <w:rsid w:val="00BB729F"/>
    <w:rsid w:val="00BB7751"/>
    <w:rsid w:val="00BC0229"/>
    <w:rsid w:val="00BC189E"/>
    <w:rsid w:val="00BC3137"/>
    <w:rsid w:val="00BC3B30"/>
    <w:rsid w:val="00BC4F88"/>
    <w:rsid w:val="00BC65C7"/>
    <w:rsid w:val="00BC66B9"/>
    <w:rsid w:val="00BC6BA3"/>
    <w:rsid w:val="00BD04D9"/>
    <w:rsid w:val="00BD1A6C"/>
    <w:rsid w:val="00BD3D9A"/>
    <w:rsid w:val="00BD4E76"/>
    <w:rsid w:val="00BD5B4B"/>
    <w:rsid w:val="00BD6804"/>
    <w:rsid w:val="00BE0523"/>
    <w:rsid w:val="00BE0A18"/>
    <w:rsid w:val="00BE2166"/>
    <w:rsid w:val="00BE3421"/>
    <w:rsid w:val="00BE3C08"/>
    <w:rsid w:val="00BE62E9"/>
    <w:rsid w:val="00BF0E35"/>
    <w:rsid w:val="00BF21D1"/>
    <w:rsid w:val="00BF2241"/>
    <w:rsid w:val="00BF27FF"/>
    <w:rsid w:val="00BF30CF"/>
    <w:rsid w:val="00BF5498"/>
    <w:rsid w:val="00BF57B5"/>
    <w:rsid w:val="00BF6B0D"/>
    <w:rsid w:val="00BF6CED"/>
    <w:rsid w:val="00BF7D56"/>
    <w:rsid w:val="00C01BC5"/>
    <w:rsid w:val="00C034AB"/>
    <w:rsid w:val="00C038B8"/>
    <w:rsid w:val="00C0448D"/>
    <w:rsid w:val="00C07480"/>
    <w:rsid w:val="00C10415"/>
    <w:rsid w:val="00C116D2"/>
    <w:rsid w:val="00C11A21"/>
    <w:rsid w:val="00C11F0A"/>
    <w:rsid w:val="00C1434A"/>
    <w:rsid w:val="00C23088"/>
    <w:rsid w:val="00C24C09"/>
    <w:rsid w:val="00C2652A"/>
    <w:rsid w:val="00C31074"/>
    <w:rsid w:val="00C31B07"/>
    <w:rsid w:val="00C349B1"/>
    <w:rsid w:val="00C35E07"/>
    <w:rsid w:val="00C361C8"/>
    <w:rsid w:val="00C37635"/>
    <w:rsid w:val="00C37FE8"/>
    <w:rsid w:val="00C404E2"/>
    <w:rsid w:val="00C4115C"/>
    <w:rsid w:val="00C41648"/>
    <w:rsid w:val="00C41B2B"/>
    <w:rsid w:val="00C41C2C"/>
    <w:rsid w:val="00C424C3"/>
    <w:rsid w:val="00C429F5"/>
    <w:rsid w:val="00C47084"/>
    <w:rsid w:val="00C470C0"/>
    <w:rsid w:val="00C472CA"/>
    <w:rsid w:val="00C50FE2"/>
    <w:rsid w:val="00C51163"/>
    <w:rsid w:val="00C51AC9"/>
    <w:rsid w:val="00C5323E"/>
    <w:rsid w:val="00C54AEA"/>
    <w:rsid w:val="00C566CB"/>
    <w:rsid w:val="00C60418"/>
    <w:rsid w:val="00C60431"/>
    <w:rsid w:val="00C60AE4"/>
    <w:rsid w:val="00C61CB5"/>
    <w:rsid w:val="00C6254F"/>
    <w:rsid w:val="00C645E2"/>
    <w:rsid w:val="00C70789"/>
    <w:rsid w:val="00C70977"/>
    <w:rsid w:val="00C73D34"/>
    <w:rsid w:val="00C75252"/>
    <w:rsid w:val="00C77843"/>
    <w:rsid w:val="00C77F64"/>
    <w:rsid w:val="00C80B24"/>
    <w:rsid w:val="00C81B69"/>
    <w:rsid w:val="00C84F76"/>
    <w:rsid w:val="00C852EE"/>
    <w:rsid w:val="00C87B4B"/>
    <w:rsid w:val="00C90B31"/>
    <w:rsid w:val="00C92A97"/>
    <w:rsid w:val="00C946CF"/>
    <w:rsid w:val="00C94C40"/>
    <w:rsid w:val="00C96580"/>
    <w:rsid w:val="00C974E0"/>
    <w:rsid w:val="00CA105B"/>
    <w:rsid w:val="00CA1E06"/>
    <w:rsid w:val="00CA6D04"/>
    <w:rsid w:val="00CA7B47"/>
    <w:rsid w:val="00CB1EF9"/>
    <w:rsid w:val="00CB27F9"/>
    <w:rsid w:val="00CB2A0D"/>
    <w:rsid w:val="00CB4247"/>
    <w:rsid w:val="00CB5413"/>
    <w:rsid w:val="00CB7178"/>
    <w:rsid w:val="00CB74B3"/>
    <w:rsid w:val="00CC2E4F"/>
    <w:rsid w:val="00CC3AFC"/>
    <w:rsid w:val="00CC63AF"/>
    <w:rsid w:val="00CC7386"/>
    <w:rsid w:val="00CC7A35"/>
    <w:rsid w:val="00CD0AB0"/>
    <w:rsid w:val="00CD0B6B"/>
    <w:rsid w:val="00CD1785"/>
    <w:rsid w:val="00CD17AC"/>
    <w:rsid w:val="00CD262D"/>
    <w:rsid w:val="00CD2AAE"/>
    <w:rsid w:val="00CD5611"/>
    <w:rsid w:val="00CD5E97"/>
    <w:rsid w:val="00CD7114"/>
    <w:rsid w:val="00CE1B67"/>
    <w:rsid w:val="00CE1FF6"/>
    <w:rsid w:val="00CE5E34"/>
    <w:rsid w:val="00CE6B48"/>
    <w:rsid w:val="00CF112E"/>
    <w:rsid w:val="00CF3233"/>
    <w:rsid w:val="00CF476F"/>
    <w:rsid w:val="00CF79DC"/>
    <w:rsid w:val="00D007B1"/>
    <w:rsid w:val="00D014CB"/>
    <w:rsid w:val="00D01E02"/>
    <w:rsid w:val="00D02070"/>
    <w:rsid w:val="00D047AC"/>
    <w:rsid w:val="00D04EDA"/>
    <w:rsid w:val="00D05BAB"/>
    <w:rsid w:val="00D05EB6"/>
    <w:rsid w:val="00D1023D"/>
    <w:rsid w:val="00D10CD6"/>
    <w:rsid w:val="00D1102D"/>
    <w:rsid w:val="00D123ED"/>
    <w:rsid w:val="00D127E0"/>
    <w:rsid w:val="00D140EA"/>
    <w:rsid w:val="00D150E9"/>
    <w:rsid w:val="00D16F94"/>
    <w:rsid w:val="00D179EF"/>
    <w:rsid w:val="00D24F15"/>
    <w:rsid w:val="00D263C0"/>
    <w:rsid w:val="00D27077"/>
    <w:rsid w:val="00D270CD"/>
    <w:rsid w:val="00D316DF"/>
    <w:rsid w:val="00D32BF0"/>
    <w:rsid w:val="00D35CBC"/>
    <w:rsid w:val="00D37F8A"/>
    <w:rsid w:val="00D40217"/>
    <w:rsid w:val="00D40808"/>
    <w:rsid w:val="00D40B25"/>
    <w:rsid w:val="00D41ED3"/>
    <w:rsid w:val="00D41F64"/>
    <w:rsid w:val="00D4580B"/>
    <w:rsid w:val="00D517B8"/>
    <w:rsid w:val="00D52023"/>
    <w:rsid w:val="00D523D2"/>
    <w:rsid w:val="00D53444"/>
    <w:rsid w:val="00D57E0F"/>
    <w:rsid w:val="00D6056F"/>
    <w:rsid w:val="00D606D1"/>
    <w:rsid w:val="00D60B35"/>
    <w:rsid w:val="00D61105"/>
    <w:rsid w:val="00D618B7"/>
    <w:rsid w:val="00D64307"/>
    <w:rsid w:val="00D65E19"/>
    <w:rsid w:val="00D675CC"/>
    <w:rsid w:val="00D676DD"/>
    <w:rsid w:val="00D67F37"/>
    <w:rsid w:val="00D70049"/>
    <w:rsid w:val="00D73D79"/>
    <w:rsid w:val="00D81A01"/>
    <w:rsid w:val="00D91233"/>
    <w:rsid w:val="00D93C5F"/>
    <w:rsid w:val="00DA337A"/>
    <w:rsid w:val="00DA411A"/>
    <w:rsid w:val="00DA4711"/>
    <w:rsid w:val="00DA49CF"/>
    <w:rsid w:val="00DA4B78"/>
    <w:rsid w:val="00DA5337"/>
    <w:rsid w:val="00DA7508"/>
    <w:rsid w:val="00DA757E"/>
    <w:rsid w:val="00DB2635"/>
    <w:rsid w:val="00DB3D80"/>
    <w:rsid w:val="00DC2A01"/>
    <w:rsid w:val="00DC314D"/>
    <w:rsid w:val="00DC4C3C"/>
    <w:rsid w:val="00DC610E"/>
    <w:rsid w:val="00DC7188"/>
    <w:rsid w:val="00DC7EDF"/>
    <w:rsid w:val="00DD0B2F"/>
    <w:rsid w:val="00DD0D1A"/>
    <w:rsid w:val="00DD1AD9"/>
    <w:rsid w:val="00DD1F20"/>
    <w:rsid w:val="00DD59EF"/>
    <w:rsid w:val="00DD6CDC"/>
    <w:rsid w:val="00DE11BE"/>
    <w:rsid w:val="00DE2AB0"/>
    <w:rsid w:val="00DE3769"/>
    <w:rsid w:val="00DE5DC3"/>
    <w:rsid w:val="00DE6EF0"/>
    <w:rsid w:val="00DF23E3"/>
    <w:rsid w:val="00DF5ADE"/>
    <w:rsid w:val="00E02C23"/>
    <w:rsid w:val="00E0305B"/>
    <w:rsid w:val="00E03BC5"/>
    <w:rsid w:val="00E10961"/>
    <w:rsid w:val="00E10C4C"/>
    <w:rsid w:val="00E12BAC"/>
    <w:rsid w:val="00E130BD"/>
    <w:rsid w:val="00E173C1"/>
    <w:rsid w:val="00E17879"/>
    <w:rsid w:val="00E213F7"/>
    <w:rsid w:val="00E22DA4"/>
    <w:rsid w:val="00E2476F"/>
    <w:rsid w:val="00E2545C"/>
    <w:rsid w:val="00E266DC"/>
    <w:rsid w:val="00E26E6F"/>
    <w:rsid w:val="00E2706E"/>
    <w:rsid w:val="00E27AA0"/>
    <w:rsid w:val="00E32481"/>
    <w:rsid w:val="00E32EC7"/>
    <w:rsid w:val="00E351C5"/>
    <w:rsid w:val="00E35B16"/>
    <w:rsid w:val="00E35B2E"/>
    <w:rsid w:val="00E3779B"/>
    <w:rsid w:val="00E43EAD"/>
    <w:rsid w:val="00E44138"/>
    <w:rsid w:val="00E44BF3"/>
    <w:rsid w:val="00E472D5"/>
    <w:rsid w:val="00E475C5"/>
    <w:rsid w:val="00E476DD"/>
    <w:rsid w:val="00E47CC2"/>
    <w:rsid w:val="00E518B2"/>
    <w:rsid w:val="00E54937"/>
    <w:rsid w:val="00E55AAB"/>
    <w:rsid w:val="00E55C5E"/>
    <w:rsid w:val="00E56CB6"/>
    <w:rsid w:val="00E57097"/>
    <w:rsid w:val="00E57AAA"/>
    <w:rsid w:val="00E600B5"/>
    <w:rsid w:val="00E6060D"/>
    <w:rsid w:val="00E62288"/>
    <w:rsid w:val="00E62646"/>
    <w:rsid w:val="00E6351A"/>
    <w:rsid w:val="00E64ED1"/>
    <w:rsid w:val="00E661EC"/>
    <w:rsid w:val="00E751B1"/>
    <w:rsid w:val="00E773BB"/>
    <w:rsid w:val="00E77914"/>
    <w:rsid w:val="00E81FD5"/>
    <w:rsid w:val="00E836CC"/>
    <w:rsid w:val="00E837CE"/>
    <w:rsid w:val="00E85456"/>
    <w:rsid w:val="00E871B3"/>
    <w:rsid w:val="00E909E3"/>
    <w:rsid w:val="00E90D3A"/>
    <w:rsid w:val="00E91215"/>
    <w:rsid w:val="00E91639"/>
    <w:rsid w:val="00E91F29"/>
    <w:rsid w:val="00E91F37"/>
    <w:rsid w:val="00E922A9"/>
    <w:rsid w:val="00E93F55"/>
    <w:rsid w:val="00E9497D"/>
    <w:rsid w:val="00E950B0"/>
    <w:rsid w:val="00E97399"/>
    <w:rsid w:val="00EA4D39"/>
    <w:rsid w:val="00EA5180"/>
    <w:rsid w:val="00EA5FA8"/>
    <w:rsid w:val="00EA75AD"/>
    <w:rsid w:val="00EB223E"/>
    <w:rsid w:val="00EB7EDE"/>
    <w:rsid w:val="00EC22E6"/>
    <w:rsid w:val="00EC4D48"/>
    <w:rsid w:val="00EC57CC"/>
    <w:rsid w:val="00EC65C7"/>
    <w:rsid w:val="00EC72DE"/>
    <w:rsid w:val="00EC7945"/>
    <w:rsid w:val="00ED044B"/>
    <w:rsid w:val="00ED0E1B"/>
    <w:rsid w:val="00ED6E82"/>
    <w:rsid w:val="00ED76EA"/>
    <w:rsid w:val="00EE00AE"/>
    <w:rsid w:val="00EE0718"/>
    <w:rsid w:val="00EE0FE1"/>
    <w:rsid w:val="00EE30C6"/>
    <w:rsid w:val="00EE7502"/>
    <w:rsid w:val="00EE7548"/>
    <w:rsid w:val="00EF02A5"/>
    <w:rsid w:val="00EF082C"/>
    <w:rsid w:val="00EF2AD6"/>
    <w:rsid w:val="00EF334E"/>
    <w:rsid w:val="00EF342E"/>
    <w:rsid w:val="00EF4990"/>
    <w:rsid w:val="00EF6572"/>
    <w:rsid w:val="00EF7C1B"/>
    <w:rsid w:val="00F04E86"/>
    <w:rsid w:val="00F069F6"/>
    <w:rsid w:val="00F110CD"/>
    <w:rsid w:val="00F11F83"/>
    <w:rsid w:val="00F13AA3"/>
    <w:rsid w:val="00F13FC4"/>
    <w:rsid w:val="00F15A8F"/>
    <w:rsid w:val="00F16CC4"/>
    <w:rsid w:val="00F21BF0"/>
    <w:rsid w:val="00F2317E"/>
    <w:rsid w:val="00F236F8"/>
    <w:rsid w:val="00F2462B"/>
    <w:rsid w:val="00F2673A"/>
    <w:rsid w:val="00F27BF4"/>
    <w:rsid w:val="00F30A2D"/>
    <w:rsid w:val="00F36DE6"/>
    <w:rsid w:val="00F37488"/>
    <w:rsid w:val="00F40CFC"/>
    <w:rsid w:val="00F40FCD"/>
    <w:rsid w:val="00F41283"/>
    <w:rsid w:val="00F45D53"/>
    <w:rsid w:val="00F463E0"/>
    <w:rsid w:val="00F46A72"/>
    <w:rsid w:val="00F47904"/>
    <w:rsid w:val="00F501D9"/>
    <w:rsid w:val="00F50565"/>
    <w:rsid w:val="00F51050"/>
    <w:rsid w:val="00F516F5"/>
    <w:rsid w:val="00F52C9D"/>
    <w:rsid w:val="00F566D5"/>
    <w:rsid w:val="00F600F2"/>
    <w:rsid w:val="00F63F3A"/>
    <w:rsid w:val="00F6568A"/>
    <w:rsid w:val="00F66BEA"/>
    <w:rsid w:val="00F66E91"/>
    <w:rsid w:val="00F71E6F"/>
    <w:rsid w:val="00F76DD2"/>
    <w:rsid w:val="00F80748"/>
    <w:rsid w:val="00F81111"/>
    <w:rsid w:val="00F8340E"/>
    <w:rsid w:val="00F861DE"/>
    <w:rsid w:val="00F90F7D"/>
    <w:rsid w:val="00F91DF3"/>
    <w:rsid w:val="00F92087"/>
    <w:rsid w:val="00F94D22"/>
    <w:rsid w:val="00F94DEF"/>
    <w:rsid w:val="00F95910"/>
    <w:rsid w:val="00F972AA"/>
    <w:rsid w:val="00F973A6"/>
    <w:rsid w:val="00F9748C"/>
    <w:rsid w:val="00FA026E"/>
    <w:rsid w:val="00FA070A"/>
    <w:rsid w:val="00FA5856"/>
    <w:rsid w:val="00FA5C02"/>
    <w:rsid w:val="00FA6FF2"/>
    <w:rsid w:val="00FA77EE"/>
    <w:rsid w:val="00FA7BFA"/>
    <w:rsid w:val="00FB54AB"/>
    <w:rsid w:val="00FB5764"/>
    <w:rsid w:val="00FB6437"/>
    <w:rsid w:val="00FB7E7D"/>
    <w:rsid w:val="00FC2FBA"/>
    <w:rsid w:val="00FC5DA4"/>
    <w:rsid w:val="00FC68F9"/>
    <w:rsid w:val="00FC6EE9"/>
    <w:rsid w:val="00FD145C"/>
    <w:rsid w:val="00FD1A3D"/>
    <w:rsid w:val="00FD274D"/>
    <w:rsid w:val="00FD52FC"/>
    <w:rsid w:val="00FD620E"/>
    <w:rsid w:val="00FE3A95"/>
    <w:rsid w:val="00FF3536"/>
    <w:rsid w:val="00FF3954"/>
    <w:rsid w:val="00FF4636"/>
    <w:rsid w:val="00FF580F"/>
    <w:rsid w:val="00FF5D2B"/>
    <w:rsid w:val="02113E4F"/>
    <w:rsid w:val="02F7330F"/>
    <w:rsid w:val="039B5720"/>
    <w:rsid w:val="03FC5E82"/>
    <w:rsid w:val="043715E2"/>
    <w:rsid w:val="05AF5900"/>
    <w:rsid w:val="061C285F"/>
    <w:rsid w:val="06322C8C"/>
    <w:rsid w:val="08FE2242"/>
    <w:rsid w:val="09147308"/>
    <w:rsid w:val="0A454353"/>
    <w:rsid w:val="0C530CBA"/>
    <w:rsid w:val="105B7E39"/>
    <w:rsid w:val="1265653C"/>
    <w:rsid w:val="128F24EA"/>
    <w:rsid w:val="12BE2183"/>
    <w:rsid w:val="13A22EA1"/>
    <w:rsid w:val="13FA500A"/>
    <w:rsid w:val="15080EBE"/>
    <w:rsid w:val="15356E8A"/>
    <w:rsid w:val="17F13E79"/>
    <w:rsid w:val="195C65FC"/>
    <w:rsid w:val="1B2E7EFB"/>
    <w:rsid w:val="1C4B5D71"/>
    <w:rsid w:val="1D347916"/>
    <w:rsid w:val="1EBB651C"/>
    <w:rsid w:val="1FD470E1"/>
    <w:rsid w:val="2154560B"/>
    <w:rsid w:val="221955EF"/>
    <w:rsid w:val="23CF3BAA"/>
    <w:rsid w:val="25B41E9D"/>
    <w:rsid w:val="275774BC"/>
    <w:rsid w:val="279C3C86"/>
    <w:rsid w:val="27BC027C"/>
    <w:rsid w:val="28792F09"/>
    <w:rsid w:val="2983524E"/>
    <w:rsid w:val="29A70519"/>
    <w:rsid w:val="2FB70B5B"/>
    <w:rsid w:val="30F32296"/>
    <w:rsid w:val="325623AA"/>
    <w:rsid w:val="33C74298"/>
    <w:rsid w:val="38F73316"/>
    <w:rsid w:val="38FC0CD5"/>
    <w:rsid w:val="398A2E2E"/>
    <w:rsid w:val="39DA5AEC"/>
    <w:rsid w:val="3AD54840"/>
    <w:rsid w:val="3AF57197"/>
    <w:rsid w:val="3C1B043E"/>
    <w:rsid w:val="3CBD13FD"/>
    <w:rsid w:val="3DF4053E"/>
    <w:rsid w:val="3F1301BD"/>
    <w:rsid w:val="404B2E8B"/>
    <w:rsid w:val="40910F5D"/>
    <w:rsid w:val="40BA4177"/>
    <w:rsid w:val="412818A5"/>
    <w:rsid w:val="432B22C5"/>
    <w:rsid w:val="4565044C"/>
    <w:rsid w:val="45FB12B3"/>
    <w:rsid w:val="46014481"/>
    <w:rsid w:val="477B4832"/>
    <w:rsid w:val="49F00D5F"/>
    <w:rsid w:val="49F227DB"/>
    <w:rsid w:val="4ADC3C3A"/>
    <w:rsid w:val="4BAC69EB"/>
    <w:rsid w:val="4CF03E01"/>
    <w:rsid w:val="4DA62712"/>
    <w:rsid w:val="4F343DA7"/>
    <w:rsid w:val="500242FE"/>
    <w:rsid w:val="513E6461"/>
    <w:rsid w:val="52643142"/>
    <w:rsid w:val="53047B1C"/>
    <w:rsid w:val="53EF11F3"/>
    <w:rsid w:val="55035063"/>
    <w:rsid w:val="56E20EC8"/>
    <w:rsid w:val="56E35D53"/>
    <w:rsid w:val="571264AF"/>
    <w:rsid w:val="57B2047E"/>
    <w:rsid w:val="57B57EA0"/>
    <w:rsid w:val="585F0CFA"/>
    <w:rsid w:val="58900DF0"/>
    <w:rsid w:val="58B84252"/>
    <w:rsid w:val="58BE6CA1"/>
    <w:rsid w:val="59B72774"/>
    <w:rsid w:val="5AB578C2"/>
    <w:rsid w:val="5B5D4EA9"/>
    <w:rsid w:val="5B85605C"/>
    <w:rsid w:val="5C0F2107"/>
    <w:rsid w:val="5D135882"/>
    <w:rsid w:val="5E531797"/>
    <w:rsid w:val="5E543814"/>
    <w:rsid w:val="5FBA7BE3"/>
    <w:rsid w:val="61620FB6"/>
    <w:rsid w:val="62075D60"/>
    <w:rsid w:val="64BF7F0F"/>
    <w:rsid w:val="64E80A78"/>
    <w:rsid w:val="665A501E"/>
    <w:rsid w:val="67A6286B"/>
    <w:rsid w:val="68B42BF3"/>
    <w:rsid w:val="6B3A19E3"/>
    <w:rsid w:val="6B9E2823"/>
    <w:rsid w:val="6D30452E"/>
    <w:rsid w:val="6D6F527B"/>
    <w:rsid w:val="6E407887"/>
    <w:rsid w:val="6E750089"/>
    <w:rsid w:val="73195E4C"/>
    <w:rsid w:val="7530793A"/>
    <w:rsid w:val="76093A95"/>
    <w:rsid w:val="76E14E65"/>
    <w:rsid w:val="77107C07"/>
    <w:rsid w:val="775D3592"/>
    <w:rsid w:val="779F004E"/>
    <w:rsid w:val="788419CF"/>
    <w:rsid w:val="7AE110A7"/>
    <w:rsid w:val="7BD152B7"/>
    <w:rsid w:val="7CFF632F"/>
    <w:rsid w:val="7D23263F"/>
    <w:rsid w:val="7D355645"/>
    <w:rsid w:val="7DAF2B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uiPriority="0" w:unhideWhenUsed="0" w:qFormat="1"/>
    <w:lsdException w:name="Title" w:semiHidden="0" w:uiPriority="0" w:unhideWhenUsed="0" w:qFormat="1"/>
    <w:lsdException w:name="Default Paragraph Font" w:semiHidden="0" w:uiPriority="0" w:unhideWhenUsed="0"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Web)" w:qFormat="1"/>
    <w:lsdException w:name="Normal Table" w:semiHidden="0" w:qFormat="1"/>
    <w:lsdException w:name="annotation subject" w:semiHidden="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5AD"/>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EA75AD"/>
    <w:rPr>
      <w:rFonts w:ascii="宋体"/>
      <w:sz w:val="18"/>
      <w:szCs w:val="18"/>
    </w:rPr>
  </w:style>
  <w:style w:type="paragraph" w:styleId="a4">
    <w:name w:val="annotation text"/>
    <w:basedOn w:val="a"/>
    <w:link w:val="Char0"/>
    <w:uiPriority w:val="99"/>
    <w:unhideWhenUsed/>
    <w:qFormat/>
    <w:rsid w:val="00EA75AD"/>
    <w:pPr>
      <w:jc w:val="left"/>
    </w:pPr>
  </w:style>
  <w:style w:type="paragraph" w:styleId="2">
    <w:name w:val="Body Text Indent 2"/>
    <w:basedOn w:val="a"/>
    <w:link w:val="2Char"/>
    <w:qFormat/>
    <w:rsid w:val="00EA75AD"/>
    <w:pPr>
      <w:ind w:firstLineChars="200" w:firstLine="640"/>
    </w:pPr>
    <w:rPr>
      <w:rFonts w:ascii="楷体_GB2312" w:eastAsia="楷体_GB2312" w:hAnsi="Courier New"/>
      <w:szCs w:val="20"/>
    </w:rPr>
  </w:style>
  <w:style w:type="paragraph" w:styleId="a5">
    <w:name w:val="Balloon Text"/>
    <w:basedOn w:val="a"/>
    <w:semiHidden/>
    <w:qFormat/>
    <w:rsid w:val="00EA75AD"/>
    <w:rPr>
      <w:sz w:val="18"/>
      <w:szCs w:val="18"/>
    </w:rPr>
  </w:style>
  <w:style w:type="paragraph" w:styleId="a6">
    <w:name w:val="footer"/>
    <w:basedOn w:val="a"/>
    <w:qFormat/>
    <w:rsid w:val="00EA75AD"/>
    <w:pPr>
      <w:tabs>
        <w:tab w:val="center" w:pos="4153"/>
        <w:tab w:val="right" w:pos="8306"/>
      </w:tabs>
      <w:snapToGrid w:val="0"/>
      <w:jc w:val="left"/>
    </w:pPr>
    <w:rPr>
      <w:sz w:val="18"/>
      <w:szCs w:val="18"/>
    </w:rPr>
  </w:style>
  <w:style w:type="paragraph" w:styleId="a7">
    <w:name w:val="header"/>
    <w:basedOn w:val="a"/>
    <w:qFormat/>
    <w:rsid w:val="00EA75AD"/>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1"/>
    <w:uiPriority w:val="11"/>
    <w:qFormat/>
    <w:rsid w:val="00EA75AD"/>
    <w:pPr>
      <w:spacing w:before="240" w:after="60" w:line="312" w:lineRule="auto"/>
      <w:jc w:val="center"/>
      <w:outlineLvl w:val="1"/>
    </w:pPr>
    <w:rPr>
      <w:rFonts w:ascii="Cambria" w:hAnsi="Cambria"/>
      <w:b/>
      <w:bCs/>
      <w:kern w:val="28"/>
      <w:szCs w:val="32"/>
    </w:rPr>
  </w:style>
  <w:style w:type="paragraph" w:styleId="a9">
    <w:name w:val="Normal (Web)"/>
    <w:basedOn w:val="a"/>
    <w:uiPriority w:val="99"/>
    <w:semiHidden/>
    <w:unhideWhenUsed/>
    <w:qFormat/>
    <w:rsid w:val="00EA75AD"/>
    <w:rPr>
      <w:sz w:val="24"/>
    </w:rPr>
  </w:style>
  <w:style w:type="paragraph" w:styleId="aa">
    <w:name w:val="Title"/>
    <w:basedOn w:val="a"/>
    <w:next w:val="a"/>
    <w:link w:val="Char2"/>
    <w:qFormat/>
    <w:rsid w:val="00EA75AD"/>
    <w:pPr>
      <w:spacing w:before="240" w:after="60"/>
      <w:jc w:val="center"/>
      <w:outlineLvl w:val="0"/>
    </w:pPr>
    <w:rPr>
      <w:rFonts w:ascii="Cambria" w:hAnsi="Cambria"/>
      <w:b/>
      <w:bCs/>
      <w:szCs w:val="32"/>
    </w:rPr>
  </w:style>
  <w:style w:type="paragraph" w:styleId="ab">
    <w:name w:val="annotation subject"/>
    <w:basedOn w:val="a4"/>
    <w:next w:val="a4"/>
    <w:link w:val="Char3"/>
    <w:uiPriority w:val="99"/>
    <w:unhideWhenUsed/>
    <w:qFormat/>
    <w:rsid w:val="00EA75AD"/>
    <w:rPr>
      <w:b/>
      <w:bCs/>
    </w:rPr>
  </w:style>
  <w:style w:type="character" w:styleId="ac">
    <w:name w:val="Strong"/>
    <w:basedOn w:val="a0"/>
    <w:uiPriority w:val="22"/>
    <w:qFormat/>
    <w:rsid w:val="00EA75AD"/>
    <w:rPr>
      <w:b/>
      <w:bCs/>
    </w:rPr>
  </w:style>
  <w:style w:type="character" w:styleId="ad">
    <w:name w:val="page number"/>
    <w:qFormat/>
    <w:rsid w:val="00EA75AD"/>
  </w:style>
  <w:style w:type="character" w:styleId="ae">
    <w:name w:val="annotation reference"/>
    <w:uiPriority w:val="99"/>
    <w:unhideWhenUsed/>
    <w:qFormat/>
    <w:rsid w:val="00EA75AD"/>
    <w:rPr>
      <w:sz w:val="21"/>
      <w:szCs w:val="21"/>
    </w:rPr>
  </w:style>
  <w:style w:type="character" w:customStyle="1" w:styleId="Char">
    <w:name w:val="文档结构图 Char"/>
    <w:link w:val="a3"/>
    <w:qFormat/>
    <w:rsid w:val="00EA75AD"/>
    <w:rPr>
      <w:rFonts w:ascii="宋体"/>
      <w:kern w:val="2"/>
      <w:sz w:val="18"/>
      <w:szCs w:val="18"/>
    </w:rPr>
  </w:style>
  <w:style w:type="character" w:customStyle="1" w:styleId="Char0">
    <w:name w:val="批注文字 Char"/>
    <w:link w:val="a4"/>
    <w:uiPriority w:val="99"/>
    <w:semiHidden/>
    <w:qFormat/>
    <w:rsid w:val="00EA75AD"/>
    <w:rPr>
      <w:kern w:val="2"/>
      <w:sz w:val="32"/>
      <w:szCs w:val="24"/>
    </w:rPr>
  </w:style>
  <w:style w:type="character" w:customStyle="1" w:styleId="2Char">
    <w:name w:val="正文文本缩进 2 Char"/>
    <w:link w:val="2"/>
    <w:qFormat/>
    <w:rsid w:val="00EA75AD"/>
    <w:rPr>
      <w:rFonts w:ascii="楷体_GB2312" w:eastAsia="楷体_GB2312" w:hAnsi="Courier New"/>
      <w:kern w:val="2"/>
      <w:sz w:val="32"/>
    </w:rPr>
  </w:style>
  <w:style w:type="character" w:customStyle="1" w:styleId="Char1">
    <w:name w:val="副标题 Char"/>
    <w:link w:val="a8"/>
    <w:uiPriority w:val="11"/>
    <w:qFormat/>
    <w:rsid w:val="00EA75AD"/>
    <w:rPr>
      <w:rFonts w:ascii="Cambria" w:hAnsi="Cambria" w:cs="Times New Roman"/>
      <w:b/>
      <w:bCs/>
      <w:kern w:val="28"/>
      <w:sz w:val="32"/>
      <w:szCs w:val="32"/>
    </w:rPr>
  </w:style>
  <w:style w:type="character" w:customStyle="1" w:styleId="Char2">
    <w:name w:val="标题 Char"/>
    <w:link w:val="aa"/>
    <w:qFormat/>
    <w:rsid w:val="00EA75AD"/>
    <w:rPr>
      <w:rFonts w:ascii="Cambria" w:hAnsi="Cambria" w:cs="Times New Roman"/>
      <w:b/>
      <w:bCs/>
      <w:kern w:val="2"/>
      <w:sz w:val="32"/>
      <w:szCs w:val="32"/>
    </w:rPr>
  </w:style>
  <w:style w:type="character" w:customStyle="1" w:styleId="Char3">
    <w:name w:val="批注主题 Char"/>
    <w:link w:val="ab"/>
    <w:uiPriority w:val="99"/>
    <w:semiHidden/>
    <w:qFormat/>
    <w:rsid w:val="00EA75AD"/>
    <w:rPr>
      <w:b/>
      <w:bCs/>
      <w:kern w:val="2"/>
      <w:sz w:val="32"/>
      <w:szCs w:val="24"/>
    </w:rPr>
  </w:style>
  <w:style w:type="character" w:customStyle="1" w:styleId="p0858D7CFB-ED40-4347-BF05-701D383B685F">
    <w:name w:val="p0{858D7CFB-ED40-4347-BF05-701D383B685F}"/>
    <w:link w:val="p0"/>
    <w:qFormat/>
    <w:rsid w:val="00EA75AD"/>
    <w:rPr>
      <w:kern w:val="0"/>
      <w:szCs w:val="21"/>
    </w:rPr>
  </w:style>
  <w:style w:type="paragraph" w:customStyle="1" w:styleId="p0">
    <w:name w:val="p0"/>
    <w:basedOn w:val="a"/>
    <w:link w:val="p0858D7CFB-ED40-4347-BF05-701D383B685F"/>
    <w:qFormat/>
    <w:rsid w:val="00EA75AD"/>
    <w:pPr>
      <w:widowControl/>
    </w:pPr>
    <w:rPr>
      <w:kern w:val="0"/>
      <w:sz w:val="20"/>
      <w:szCs w:val="21"/>
    </w:rPr>
  </w:style>
  <w:style w:type="character" w:customStyle="1" w:styleId="Char4">
    <w:name w:val="样式 仿宋 三号 Char"/>
    <w:qFormat/>
    <w:rsid w:val="00EA75AD"/>
    <w:rPr>
      <w:rFonts w:ascii="仿宋" w:eastAsia="仿宋" w:hAnsi="仿宋" w:cs="宋体"/>
      <w:kern w:val="2"/>
      <w:sz w:val="32"/>
      <w:lang w:val="en-US" w:eastAsia="zh-CN" w:bidi="ar-SA"/>
    </w:rPr>
  </w:style>
  <w:style w:type="character" w:customStyle="1" w:styleId="1">
    <w:name w:val="页码1"/>
    <w:qFormat/>
    <w:rsid w:val="00EA75AD"/>
  </w:style>
  <w:style w:type="paragraph" w:customStyle="1" w:styleId="p17">
    <w:name w:val="p17"/>
    <w:basedOn w:val="a"/>
    <w:qFormat/>
    <w:rsid w:val="00EA75AD"/>
    <w:pPr>
      <w:widowControl/>
    </w:pPr>
    <w:rPr>
      <w:rFonts w:ascii="宋体" w:hAnsi="宋体" w:cs="宋体"/>
      <w:kern w:val="0"/>
      <w:szCs w:val="21"/>
    </w:rPr>
  </w:style>
  <w:style w:type="paragraph" w:customStyle="1" w:styleId="CharCharCharChar">
    <w:name w:val="Char Char Char Char"/>
    <w:basedOn w:val="a"/>
    <w:qFormat/>
    <w:rsid w:val="00EA75AD"/>
  </w:style>
  <w:style w:type="paragraph" w:customStyle="1" w:styleId="Char5">
    <w:name w:val="Char"/>
    <w:basedOn w:val="a"/>
    <w:qFormat/>
    <w:rsid w:val="00EA75AD"/>
    <w:pPr>
      <w:widowControl/>
      <w:jc w:val="left"/>
    </w:pPr>
  </w:style>
  <w:style w:type="paragraph" w:customStyle="1" w:styleId="Char6">
    <w:name w:val="Char"/>
    <w:basedOn w:val="a"/>
    <w:qFormat/>
    <w:rsid w:val="00EA75AD"/>
    <w:pPr>
      <w:widowControl/>
      <w:jc w:val="left"/>
    </w:pPr>
  </w:style>
  <w:style w:type="paragraph" w:customStyle="1" w:styleId="10">
    <w:name w:val="正文1"/>
    <w:basedOn w:val="a"/>
    <w:qFormat/>
    <w:rsid w:val="00EA75AD"/>
    <w:pPr>
      <w:adjustRightInd w:val="0"/>
      <w:spacing w:line="318" w:lineRule="atLeast"/>
      <w:ind w:left="369" w:firstLine="369"/>
    </w:pPr>
    <w:rPr>
      <w:rFonts w:ascii="宋体" w:hAnsi="Calibri" w:hint="eastAsia"/>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收入支出决算总计变动情况</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[工作簿1]Sheet1!$A$2:$A$3</c:f>
              <c:strCache>
                <c:ptCount val="2"/>
                <c:pt idx="0">
                  <c:v>2020年</c:v>
                </c:pt>
                <c:pt idx="1">
                  <c:v>2021年</c:v>
                </c:pt>
              </c:strCache>
            </c:strRef>
          </c:cat>
          <c:val>
            <c:numRef>
              <c:f>[工作簿1]Sheet1!$B$2:$B$3</c:f>
              <c:numCache>
                <c:formatCode>General</c:formatCode>
                <c:ptCount val="2"/>
                <c:pt idx="0">
                  <c:v>74334.66</c:v>
                </c:pt>
                <c:pt idx="1">
                  <c:v>25440.22</c:v>
                </c:pt>
              </c:numCache>
            </c:numRef>
          </c:val>
        </c:ser>
        <c:dLbls/>
        <c:gapWidth val="246"/>
        <c:overlap val="-28"/>
        <c:axId val="92914048"/>
        <c:axId val="92915584"/>
      </c:barChart>
      <c:catAx>
        <c:axId val="92914048"/>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2915584"/>
        <c:crosses val="autoZero"/>
        <c:auto val="1"/>
        <c:lblAlgn val="ctr"/>
        <c:lblOffset val="100"/>
      </c:catAx>
      <c:valAx>
        <c:axId val="92915584"/>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2914048"/>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40" b="1" i="0" u="none" strike="noStrike" kern="1200" baseline="0">
                <a:solidFill>
                  <a:schemeClr val="dk1">
                    <a:lumMod val="75000"/>
                    <a:lumOff val="25000"/>
                  </a:schemeClr>
                </a:solidFill>
                <a:latin typeface="+mn-lt"/>
                <a:ea typeface="+mn-ea"/>
                <a:cs typeface="+mn-cs"/>
              </a:defRPr>
            </a:pPr>
            <a:r>
              <a:rPr sz="1440"/>
              <a:t>本年收入决算结构</a:t>
            </a:r>
          </a:p>
        </c:rich>
      </c:tx>
      <c:spPr>
        <a:noFill/>
        <a:ln>
          <a:noFill/>
        </a:ln>
        <a:effectLst/>
      </c:spPr>
    </c:title>
    <c:plotArea>
      <c:layout/>
      <c:pieChart>
        <c:varyColors val="1"/>
        <c:ser>
          <c:idx val="0"/>
          <c:order val="0"/>
          <c:tx>
            <c:strRef>
              <c:f>[工作簿1]Sheet1!$A$9</c:f>
              <c:strCache>
                <c:ptCount val="1"/>
                <c:pt idx="0">
                  <c:v>财政拨款收入</c:v>
                </c:pt>
              </c:strCache>
            </c:strRef>
          </c:tx>
          <c:spPr>
            <a:ln>
              <a:noFill/>
            </a:ln>
          </c:spPr>
          <c:dPt>
            <c:idx val="0"/>
            <c:spPr>
              <a:solidFill>
                <a:schemeClr val="accent1"/>
              </a:solidFill>
              <a:ln>
                <a:noFill/>
              </a:ln>
              <a:effectLst/>
            </c:spPr>
          </c:dPt>
          <c:dLbls>
            <c:dLbl>
              <c:idx val="0"/>
              <c:tx>
                <c:rich>
                  <a:bodyPr/>
                  <a:lstStyle/>
                  <a:p>
                    <a:r>
                      <a:rPr sz="1200"/>
                      <a:t>财政拨付收入</a:t>
                    </a:r>
                  </a:p>
                  <a:p>
                    <a:r>
                      <a:rPr sz="1200"/>
                      <a:t>100%</a:t>
                    </a:r>
                  </a:p>
                </c:rich>
              </c:tx>
              <c:dLblPos val="inEnd"/>
              <c:showCatName val="1"/>
              <c:showPercent val="1"/>
              <c:separator>
</c:separator>
              <c:extLst>
                <c:ext xmlns:c15="http://schemas.microsoft.com/office/drawing/2012/chart" uri="{CE6537A1-D6FC-4f65-9D91-7224C49458BB}">
                  <c15:layout>
                    <c:manualLayout>
                      <c:w val="0.209210526315789"/>
                      <c:h val="0.231018518518519"/>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[工作簿1]Sheet1!$B$9</c:f>
              <c:numCache>
                <c:formatCode>General</c:formatCode>
                <c:ptCount val="1"/>
                <c:pt idx="0">
                  <c:v>25440.22</c:v>
                </c:pt>
              </c:numCache>
            </c:numRef>
          </c:val>
        </c:ser>
        <c:dLbls>
          <c:showVal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sz="1200"/>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400"/>
              <a:t>本年支出决算结构图</a:t>
            </a:r>
          </a:p>
        </c:rich>
      </c:tx>
      <c:spPr>
        <a:noFill/>
        <a:ln>
          <a:noFill/>
        </a:ln>
        <a:effectLst/>
      </c:spPr>
    </c:title>
    <c:plotArea>
      <c:layout/>
      <c:pieChart>
        <c:varyColors val="1"/>
        <c:ser>
          <c:idx val="0"/>
          <c:order val="0"/>
          <c:dPt>
            <c:idx val="0"/>
            <c:spPr>
              <a:solidFill>
                <a:schemeClr val="accent1"/>
              </a:solidFill>
              <a:ln>
                <a:solidFill>
                  <a:schemeClr val="bg1"/>
                </a:solidFill>
              </a:ln>
              <a:effectLst/>
            </c:spPr>
          </c:dPt>
          <c:dPt>
            <c:idx val="1"/>
            <c:spPr>
              <a:solidFill>
                <a:schemeClr val="accent2"/>
              </a:solidFill>
              <a:ln>
                <a:solidFill>
                  <a:schemeClr val="bg1"/>
                </a:solidFill>
              </a:ln>
              <a:effectLst/>
            </c:spPr>
          </c:dPt>
          <c:dLbls>
            <c:dLbl>
              <c:idx val="0"/>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1"/>
                        </a:solidFill>
                        <a:latin typeface="+mn-lt"/>
                        <a:ea typeface="+mn-ea"/>
                        <a:cs typeface="+mn-cs"/>
                      </a:defRPr>
                    </a:pPr>
                    <a:r>
                      <a:rPr sz="1000"/>
                      <a:t>基本支出</a:t>
                    </a:r>
                    <a:r>
                      <a:rPr lang="en-US" altLang="zh-CN" sz="1000"/>
                      <a:t>10%</a:t>
                    </a:r>
                  </a:p>
                </c:rich>
              </c:tx>
              <c:spPr>
                <a:noFill/>
                <a:ln>
                  <a:noFill/>
                </a:ln>
                <a:effectLst/>
              </c:spPr>
              <c:dLblPos val="outEnd"/>
              <c:showCatName val="1"/>
              <c:extLst>
                <c:ext xmlns:c15="http://schemas.microsoft.com/office/drawing/2012/chart" uri="{CE6537A1-D6FC-4f65-9D91-7224C49458BB}"/>
              </c:extLst>
            </c:dLbl>
            <c:dLbl>
              <c:idx val="1"/>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2"/>
                        </a:solidFill>
                        <a:latin typeface="+mn-lt"/>
                        <a:ea typeface="+mn-ea"/>
                        <a:cs typeface="+mn-cs"/>
                      </a:defRPr>
                    </a:pPr>
                    <a:r>
                      <a:rPr sz="1000"/>
                      <a:t>项目支出</a:t>
                    </a:r>
                    <a:r>
                      <a:rPr lang="en-US" altLang="zh-CN" sz="1000"/>
                      <a:t>90%</a:t>
                    </a:r>
                  </a:p>
                </c:rich>
              </c:tx>
              <c:spPr>
                <a:noFill/>
                <a:ln>
                  <a:noFill/>
                </a:ln>
                <a:effectLst/>
              </c:spPr>
              <c:dLblPos val="outEnd"/>
              <c:showCatName val="1"/>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endParaRPr lang="zh-CN"/>
              </a:p>
            </c:txPr>
            <c:dLblPos val="outEnd"/>
            <c:showCatNam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[工作簿1]Sheet1!$A$9:$A$10</c:f>
              <c:strCache>
                <c:ptCount val="2"/>
                <c:pt idx="0">
                  <c:v>基本支出</c:v>
                </c:pt>
                <c:pt idx="1">
                  <c:v>项目支出</c:v>
                </c:pt>
              </c:strCache>
            </c:strRef>
          </c:cat>
          <c:val>
            <c:numRef>
              <c:f>[工作簿1]Sheet1!$B$9:$B$10</c:f>
              <c:numCache>
                <c:formatCode>0%</c:formatCode>
                <c:ptCount val="2"/>
                <c:pt idx="0">
                  <c:v>0.1</c:v>
                </c:pt>
                <c:pt idx="1">
                  <c:v>0.9</c:v>
                </c:pt>
              </c:numCache>
            </c:numRef>
          </c:val>
        </c:ser>
        <c:dLbls>
          <c:showCatName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sz="1000"/>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财政拨款收入支出决算总计变动情况</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[工作簿1]Sheet1!$A$2:$A$3</c:f>
              <c:strCache>
                <c:ptCount val="2"/>
                <c:pt idx="0">
                  <c:v>2020年</c:v>
                </c:pt>
                <c:pt idx="1">
                  <c:v>2021年</c:v>
                </c:pt>
              </c:strCache>
            </c:strRef>
          </c:cat>
          <c:val>
            <c:numRef>
              <c:f>[工作簿1]Sheet1!$B$2:$B$3</c:f>
              <c:numCache>
                <c:formatCode>General</c:formatCode>
                <c:ptCount val="2"/>
                <c:pt idx="0">
                  <c:v>74334.66</c:v>
                </c:pt>
                <c:pt idx="1">
                  <c:v>25440.22</c:v>
                </c:pt>
              </c:numCache>
            </c:numRef>
          </c:val>
        </c:ser>
        <c:dLbls/>
        <c:gapWidth val="246"/>
        <c:overlap val="-28"/>
        <c:axId val="93054464"/>
        <c:axId val="93056000"/>
      </c:barChart>
      <c:catAx>
        <c:axId val="9305446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3056000"/>
        <c:crosses val="autoZero"/>
        <c:auto val="1"/>
        <c:lblAlgn val="ctr"/>
        <c:lblOffset val="100"/>
      </c:catAx>
      <c:valAx>
        <c:axId val="93056000"/>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305446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一般公共预算财政拨款支出决算变动情况</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[工作簿1]Sheet1!$A$2:$A$3</c:f>
              <c:strCache>
                <c:ptCount val="2"/>
                <c:pt idx="0">
                  <c:v>2020年</c:v>
                </c:pt>
                <c:pt idx="1">
                  <c:v>2021年</c:v>
                </c:pt>
              </c:strCache>
            </c:strRef>
          </c:cat>
          <c:val>
            <c:numRef>
              <c:f>[工作簿1]Sheet1!$B$2:$B$3</c:f>
              <c:numCache>
                <c:formatCode>General</c:formatCode>
                <c:ptCount val="2"/>
                <c:pt idx="0">
                  <c:v>17334.66</c:v>
                </c:pt>
                <c:pt idx="1">
                  <c:v>10440.220000000001</c:v>
                </c:pt>
              </c:numCache>
            </c:numRef>
          </c:val>
        </c:ser>
        <c:dLbls/>
        <c:gapWidth val="246"/>
        <c:overlap val="-28"/>
        <c:axId val="95156480"/>
        <c:axId val="102453248"/>
      </c:barChart>
      <c:catAx>
        <c:axId val="95156480"/>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02453248"/>
        <c:crosses val="autoZero"/>
        <c:auto val="1"/>
        <c:lblAlgn val="ctr"/>
        <c:lblOffset val="100"/>
      </c:catAx>
      <c:valAx>
        <c:axId val="102453248"/>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5156480"/>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一般公共预算财政拨款支出决算结构情况</a:t>
            </a:r>
          </a:p>
        </c:rich>
      </c:tx>
      <c:spPr>
        <a:noFill/>
        <a:ln>
          <a:noFill/>
        </a:ln>
        <a:effectLst/>
      </c:spPr>
    </c:title>
    <c:plotArea>
      <c:layout/>
      <c:pieChart>
        <c:varyColors val="1"/>
        <c:ser>
          <c:idx val="0"/>
          <c:order val="0"/>
          <c:dPt>
            <c:idx val="0"/>
            <c:spPr>
              <a:solidFill>
                <a:schemeClr val="accent1"/>
              </a:solidFill>
              <a:ln>
                <a:solidFill>
                  <a:schemeClr val="bg1"/>
                </a:solidFill>
              </a:ln>
              <a:effectLst/>
            </c:spPr>
          </c:dPt>
          <c:dPt>
            <c:idx val="1"/>
            <c:spPr>
              <a:solidFill>
                <a:schemeClr val="accent2"/>
              </a:solidFill>
              <a:ln>
                <a:solidFill>
                  <a:schemeClr val="bg1"/>
                </a:solidFill>
              </a:ln>
              <a:effectLst/>
            </c:spPr>
          </c:dPt>
          <c:dPt>
            <c:idx val="2"/>
            <c:spPr>
              <a:solidFill>
                <a:schemeClr val="accent3"/>
              </a:solidFill>
              <a:ln>
                <a:solidFill>
                  <a:schemeClr val="bg1"/>
                </a:solidFill>
              </a:ln>
              <a:effectLst/>
            </c:spPr>
          </c:dPt>
          <c:dPt>
            <c:idx val="3"/>
            <c:spPr>
              <a:solidFill>
                <a:schemeClr val="accent4"/>
              </a:solidFill>
              <a:ln>
                <a:solidFill>
                  <a:schemeClr val="bg1"/>
                </a:solidFill>
              </a:ln>
              <a:effectLst/>
            </c:spPr>
          </c:dPt>
          <c:dPt>
            <c:idx val="4"/>
            <c:spPr>
              <a:solidFill>
                <a:schemeClr val="accent5"/>
              </a:solidFill>
              <a:ln>
                <a:solidFill>
                  <a:schemeClr val="bg1"/>
                </a:solidFill>
              </a:ln>
              <a:effectLst/>
            </c:spPr>
          </c:dPt>
          <c:dPt>
            <c:idx val="5"/>
            <c:spPr>
              <a:solidFill>
                <a:schemeClr val="accent6"/>
              </a:solidFill>
              <a:ln>
                <a:solidFill>
                  <a:schemeClr val="bg1"/>
                </a:solidFill>
              </a:ln>
              <a:effectLst/>
            </c:spPr>
          </c:dPt>
          <c:dLbls>
            <c:dLbl>
              <c:idx val="0"/>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1"/>
                        </a:solidFill>
                        <a:latin typeface="+mn-lt"/>
                        <a:ea typeface="+mn-ea"/>
                        <a:cs typeface="+mn-cs"/>
                      </a:defRPr>
                    </a:pPr>
                    <a:r>
                      <a:t>一般公共服务支出</a:t>
                    </a:r>
                  </a:p>
                  <a:p>
                    <a:pPr defTabSz="914400">
                      <a:defRPr lang="zh-CN" sz="1000" b="1" i="0" u="none" strike="noStrike" kern="1200" spc="0" baseline="0">
                        <a:solidFill>
                          <a:schemeClr val="accent1"/>
                        </a:solidFill>
                        <a:latin typeface="+mn-lt"/>
                        <a:ea typeface="+mn-ea"/>
                        <a:cs typeface="+mn-cs"/>
                      </a:defRPr>
                    </a:pPr>
                    <a:r>
                      <a:t>24</a:t>
                    </a:r>
                    <a:r>
                      <a:rPr lang="en-US" altLang="zh-CN"/>
                      <a:t>.3</a:t>
                    </a:r>
                    <a:r>
                      <a:t>%</a:t>
                    </a:r>
                  </a:p>
                </c:rich>
              </c:tx>
              <c:spPr>
                <a:noFill/>
                <a:ln>
                  <a:noFill/>
                </a:ln>
                <a:effectLst/>
              </c:spPr>
              <c:dLblPos val="outEnd"/>
              <c:showCatName val="1"/>
              <c:showPercent val="1"/>
              <c:separator>
</c:separator>
              <c:extLst>
                <c:ext xmlns:c15="http://schemas.microsoft.com/office/drawing/2012/chart" uri="{CE6537A1-D6FC-4f65-9D91-7224C49458BB}">
                  <c15:layout>
                    <c:manualLayout>
                      <c:w val="0.242105263157895"/>
                      <c:h val="0.180555555555556"/>
                    </c:manualLayout>
                  </c15:layout>
                </c:ext>
              </c:extLst>
            </c:dLbl>
            <c:dLbl>
              <c:idx val="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endParaRPr lang="zh-CN"/>
                </a:p>
              </c:txPr>
              <c:dLblPos val="outEnd"/>
              <c:showCatName val="1"/>
              <c:showPercent val="1"/>
              <c:separator>
</c:separator>
              <c:extLst>
                <c:ext xmlns:c15="http://schemas.microsoft.com/office/drawing/2012/chart" uri="{CE6537A1-D6FC-4f65-9D91-7224C49458BB}"/>
              </c:extLst>
            </c:dLbl>
            <c:dLbl>
              <c:idx val="2"/>
              <c:layout>
                <c:manualLayout>
                  <c:x val="-1.31578947368421E-4"/>
                  <c:y val="2.9398148148148107E-2"/>
                </c:manualLayout>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3"/>
                        </a:solidFill>
                        <a:latin typeface="+mn-lt"/>
                        <a:ea typeface="+mn-ea"/>
                        <a:cs typeface="+mn-cs"/>
                      </a:defRPr>
                    </a:pPr>
                    <a:r>
                      <a:t>教育支出</a:t>
                    </a:r>
                  </a:p>
                  <a:p>
                    <a:pPr defTabSz="914400">
                      <a:defRPr lang="zh-CN" sz="1000" b="1" i="0" u="none" strike="noStrike" kern="1200" spc="0" baseline="0">
                        <a:solidFill>
                          <a:schemeClr val="accent3"/>
                        </a:solidFill>
                        <a:latin typeface="+mn-lt"/>
                        <a:ea typeface="+mn-ea"/>
                        <a:cs typeface="+mn-cs"/>
                      </a:defRPr>
                    </a:pPr>
                    <a:r>
                      <a:rPr lang="en-US" altLang="zh-CN"/>
                      <a:t>6.5</a:t>
                    </a:r>
                    <a:r>
                      <a:t>%</a:t>
                    </a:r>
                  </a:p>
                </c:rich>
              </c:tx>
              <c:spPr>
                <a:noFill/>
                <a:ln>
                  <a:noFill/>
                </a:ln>
                <a:effectLst/>
              </c:spPr>
              <c:dLblPos val="bestFit"/>
              <c:showCatName val="1"/>
              <c:showPercent val="1"/>
              <c:separator>
</c:separator>
              <c:extLst>
                <c:ext xmlns:c15="http://schemas.microsoft.com/office/drawing/2012/chart" uri="{CE6537A1-D6FC-4f65-9D91-7224C49458BB}">
                  <c15:layout/>
                </c:ext>
              </c:extLst>
            </c:dLbl>
            <c:dLbl>
              <c:idx val="3"/>
              <c:layout>
                <c:manualLayout>
                  <c:x val="2.4210526315789502E-2"/>
                  <c:y val="1.5972222222222204E-2"/>
                </c:manualLayout>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4"/>
                        </a:solidFill>
                        <a:latin typeface="+mn-lt"/>
                        <a:ea typeface="+mn-ea"/>
                        <a:cs typeface="+mn-cs"/>
                      </a:defRPr>
                    </a:pPr>
                    <a:r>
                      <a:t>科学技术支出</a:t>
                    </a:r>
                  </a:p>
                  <a:p>
                    <a:pPr defTabSz="914400">
                      <a:defRPr lang="zh-CN" sz="1000" b="1" i="0" u="none" strike="noStrike" kern="1200" spc="0" baseline="0">
                        <a:solidFill>
                          <a:schemeClr val="accent4"/>
                        </a:solidFill>
                        <a:latin typeface="+mn-lt"/>
                        <a:ea typeface="+mn-ea"/>
                        <a:cs typeface="+mn-cs"/>
                      </a:defRPr>
                    </a:pPr>
                    <a:r>
                      <a:rPr lang="en-US" altLang="zh-CN"/>
                      <a:t>13.8</a:t>
                    </a:r>
                    <a:r>
                      <a:t>%</a:t>
                    </a:r>
                  </a:p>
                </c:rich>
              </c:tx>
              <c:spPr>
                <a:noFill/>
                <a:ln>
                  <a:noFill/>
                </a:ln>
                <a:effectLst/>
              </c:spPr>
              <c:dLblPos val="bestFit"/>
              <c:showCatName val="1"/>
              <c:showPercent val="1"/>
              <c:separator>
</c:separator>
              <c:extLst>
                <c:ext xmlns:c15="http://schemas.microsoft.com/office/drawing/2012/chart" uri="{CE6537A1-D6FC-4f65-9D91-7224C49458BB}">
                  <c15:layout>
                    <c:manualLayout>
                      <c:w val="0.190131578947368"/>
                      <c:h val="0.125"/>
                    </c:manualLayout>
                  </c15:layout>
                </c:ext>
              </c:extLst>
            </c:dLbl>
            <c:dLbl>
              <c:idx val="4"/>
              <c:layout>
                <c:manualLayout>
                  <c:x val="-0.13973684210526305"/>
                  <c:y val="0"/>
                </c:manualLayout>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5"/>
                        </a:solidFill>
                        <a:latin typeface="+mn-lt"/>
                        <a:ea typeface="+mn-ea"/>
                        <a:cs typeface="+mn-cs"/>
                      </a:defRPr>
                    </a:pPr>
                    <a:r>
                      <a:t>文化旅游体育与传媒支出</a:t>
                    </a:r>
                  </a:p>
                  <a:p>
                    <a:pPr defTabSz="914400">
                      <a:defRPr lang="zh-CN" sz="1000" b="1" i="0" u="none" strike="noStrike" kern="1200" spc="0" baseline="0">
                        <a:solidFill>
                          <a:schemeClr val="accent5"/>
                        </a:solidFill>
                        <a:latin typeface="+mn-lt"/>
                        <a:ea typeface="+mn-ea"/>
                        <a:cs typeface="+mn-cs"/>
                      </a:defRPr>
                    </a:pPr>
                    <a:r>
                      <a:t>5</a:t>
                    </a:r>
                    <a:r>
                      <a:rPr lang="en-US" altLang="zh-CN"/>
                      <a:t>.1</a:t>
                    </a:r>
                    <a:r>
                      <a:t>%</a:t>
                    </a:r>
                  </a:p>
                </c:rich>
              </c:tx>
              <c:spPr>
                <a:noFill/>
                <a:ln>
                  <a:noFill/>
                </a:ln>
                <a:effectLst/>
              </c:spPr>
              <c:dLblPos val="bestFit"/>
              <c:showCatName val="1"/>
              <c:showPercent val="1"/>
              <c:separator>
</c:separator>
              <c:extLst>
                <c:ext xmlns:c15="http://schemas.microsoft.com/office/drawing/2012/chart" uri="{CE6537A1-D6FC-4f65-9D91-7224C49458BB}">
                  <c15:layout/>
                </c:ext>
              </c:extLst>
            </c:dLbl>
            <c:dLbl>
              <c:idx val="5"/>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6"/>
                        </a:solidFill>
                        <a:latin typeface="+mn-lt"/>
                        <a:ea typeface="+mn-ea"/>
                        <a:cs typeface="+mn-cs"/>
                      </a:defRPr>
                    </a:pPr>
                    <a:r>
                      <a:t>城乡社区支出</a:t>
                    </a:r>
                  </a:p>
                  <a:p>
                    <a:pPr defTabSz="914400">
                      <a:defRPr lang="zh-CN" sz="1000" b="1" i="0" u="none" strike="noStrike" kern="1200" spc="0" baseline="0">
                        <a:solidFill>
                          <a:schemeClr val="accent6"/>
                        </a:solidFill>
                        <a:latin typeface="+mn-lt"/>
                        <a:ea typeface="+mn-ea"/>
                        <a:cs typeface="+mn-cs"/>
                      </a:defRPr>
                    </a:pPr>
                    <a:r>
                      <a:t>49</a:t>
                    </a:r>
                    <a:r>
                      <a:rPr lang="en-US" altLang="zh-CN"/>
                      <a:t>.2</a:t>
                    </a:r>
                    <a:r>
                      <a:t>%</a:t>
                    </a:r>
                  </a:p>
                </c:rich>
              </c:tx>
              <c:spPr>
                <a:noFill/>
                <a:ln>
                  <a:noFill/>
                </a:ln>
                <a:effectLst/>
              </c:spPr>
              <c:dLblPos val="outEnd"/>
              <c:showCatName val="1"/>
              <c:showPercent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endParaRPr lang="zh-CN"/>
              </a:p>
            </c:txPr>
            <c:dLblPos val="out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[工作簿1]Sheet1!$A$14:$A$19</c:f>
              <c:strCache>
                <c:ptCount val="6"/>
                <c:pt idx="0">
                  <c:v>一般公共服务支出</c:v>
                </c:pt>
                <c:pt idx="1">
                  <c:v>公共安全支出</c:v>
                </c:pt>
                <c:pt idx="2">
                  <c:v>教育支出</c:v>
                </c:pt>
                <c:pt idx="3">
                  <c:v>科学技术支出</c:v>
                </c:pt>
                <c:pt idx="4">
                  <c:v>文化旅游体育与传媒支出</c:v>
                </c:pt>
                <c:pt idx="5">
                  <c:v>城乡社区支出</c:v>
                </c:pt>
              </c:strCache>
            </c:strRef>
          </c:cat>
          <c:val>
            <c:numRef>
              <c:f>[工作簿1]Sheet1!$B$14:$B$19</c:f>
              <c:numCache>
                <c:formatCode>0%</c:formatCode>
                <c:ptCount val="6"/>
                <c:pt idx="0" formatCode="0.00%">
                  <c:v>0.24300000000000002</c:v>
                </c:pt>
                <c:pt idx="1">
                  <c:v>1.0000000000000002E-2</c:v>
                </c:pt>
                <c:pt idx="2" formatCode="0.00%">
                  <c:v>6.5000000000000002E-2</c:v>
                </c:pt>
                <c:pt idx="3" formatCode="0.00%">
                  <c:v>0.13800000000000001</c:v>
                </c:pt>
                <c:pt idx="4" formatCode="0.00%">
                  <c:v>5.1000000000000004E-2</c:v>
                </c:pt>
                <c:pt idx="5" formatCode="0.00%">
                  <c:v>0.49200000000000005</c:v>
                </c:pt>
              </c:numCache>
            </c:numRef>
          </c:val>
        </c:ser>
        <c:dLbls>
          <c:showCatName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E9D7EC-1CEF-4671-AE18-9414A8D9C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41</Pages>
  <Words>2630</Words>
  <Characters>14997</Characters>
  <Application>Microsoft Office Word</Application>
  <DocSecurity>0</DocSecurity>
  <Lines>124</Lines>
  <Paragraphs>35</Paragraphs>
  <ScaleCrop>false</ScaleCrop>
  <LinksUpToDate>false</LinksUpToDate>
  <CharactersWithSpaces>17592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cp:lastPrinted>2023-09-19T03:05:00Z</cp:lastPrinted>
  <dcterms:created xsi:type="dcterms:W3CDTF">2022-11-01T09:28:00Z</dcterms:created>
  <dcterms:modified xsi:type="dcterms:W3CDTF">2022-11-28T01:36:00Z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11BABF2BB8BD49C282E96C1C94D46B64_12</vt:lpwstr>
  </property>
</Properties>
</file>